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2691"/>
        <w:gridCol w:w="972"/>
        <w:gridCol w:w="944"/>
        <w:gridCol w:w="286"/>
        <w:gridCol w:w="1935"/>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82" w:type="pct"/>
            <w:vAlign w:val="center"/>
          </w:tcPr>
          <w:p>
            <w:pPr>
              <w:pStyle w:val="19"/>
              <w:snapToGrid/>
              <w:jc w:val="center"/>
              <w:rPr>
                <w:rFonts w:ascii="黑体" w:hAnsi="黑体" w:eastAsia="黑体"/>
                <w:b w:val="0"/>
                <w:sz w:val="24"/>
              </w:rPr>
            </w:pPr>
            <w:r>
              <w:rPr>
                <w:rFonts w:ascii="黑体" w:hAnsi="黑体" w:eastAsia="黑体"/>
                <w:b w:val="0"/>
                <w:sz w:val="24"/>
              </w:rPr>
              <w:drawing>
                <wp:anchor distT="0" distB="0" distL="114300" distR="114300" simplePos="0" relativeHeight="251659264" behindDoc="0" locked="0" layoutInCell="1" allowOverlap="1">
                  <wp:simplePos x="0" y="0"/>
                  <wp:positionH relativeFrom="page">
                    <wp:posOffset>11341100</wp:posOffset>
                  </wp:positionH>
                  <wp:positionV relativeFrom="topMargin">
                    <wp:posOffset>11772900</wp:posOffset>
                  </wp:positionV>
                  <wp:extent cx="266700" cy="3048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266700" cy="304800"/>
                          </a:xfrm>
                          <a:prstGeom prst="rect">
                            <a:avLst/>
                          </a:prstGeom>
                        </pic:spPr>
                      </pic:pic>
                    </a:graphicData>
                  </a:graphic>
                </wp:anchor>
              </w:drawing>
            </w:r>
            <w:r>
              <w:rPr>
                <w:rFonts w:ascii="黑体" w:hAnsi="黑体" w:eastAsia="黑体"/>
                <w:b w:val="0"/>
                <w:sz w:val="24"/>
              </w:rPr>
              <w:t>课题</w:t>
            </w:r>
          </w:p>
        </w:tc>
        <w:tc>
          <w:tcPr>
            <w:tcW w:w="1260" w:type="pct"/>
            <w:vAlign w:val="center"/>
          </w:tcPr>
          <w:p>
            <w:pPr>
              <w:pStyle w:val="19"/>
              <w:snapToGrid/>
              <w:jc w:val="center"/>
              <w:rPr>
                <w:rFonts w:hint="default" w:ascii="宋体" w:hAnsi="宋体" w:eastAsia="宋体"/>
                <w:sz w:val="22"/>
                <w:szCs w:val="22"/>
                <w:lang w:val="en-US" w:eastAsia="zh-CN"/>
              </w:rPr>
            </w:pPr>
            <w:r>
              <w:rPr>
                <w:rFonts w:hint="default" w:ascii="宋体" w:hAnsi="宋体" w:eastAsia="宋体"/>
                <w:sz w:val="22"/>
                <w:szCs w:val="22"/>
                <w:lang w:val="en-US" w:eastAsia="zh-CN"/>
              </w:rPr>
              <w:t>生活在新型民主国家</w:t>
            </w:r>
          </w:p>
        </w:tc>
        <w:tc>
          <w:tcPr>
            <w:tcW w:w="455" w:type="pct"/>
            <w:vAlign w:val="center"/>
          </w:tcPr>
          <w:p>
            <w:pPr>
              <w:pStyle w:val="19"/>
              <w:snapToGrid/>
              <w:jc w:val="center"/>
              <w:rPr>
                <w:rFonts w:ascii="黑体" w:hAnsi="黑体" w:eastAsia="黑体"/>
                <w:b w:val="0"/>
                <w:sz w:val="24"/>
              </w:rPr>
            </w:pPr>
            <w:r>
              <w:rPr>
                <w:rFonts w:ascii="黑体" w:hAnsi="黑体" w:eastAsia="黑体"/>
                <w:b w:val="0"/>
                <w:sz w:val="24"/>
              </w:rPr>
              <w:t>课时</w:t>
            </w:r>
          </w:p>
        </w:tc>
        <w:tc>
          <w:tcPr>
            <w:tcW w:w="574" w:type="pct"/>
            <w:gridSpan w:val="2"/>
            <w:tcBorders>
              <w:right w:val="single" w:color="auto" w:sz="4" w:space="0"/>
            </w:tcBorders>
            <w:vAlign w:val="center"/>
          </w:tcPr>
          <w:p>
            <w:pPr>
              <w:pStyle w:val="19"/>
              <w:snapToGrid/>
              <w:jc w:val="center"/>
              <w:rPr>
                <w:rFonts w:ascii="宋体" w:hAnsi="宋体" w:eastAsia="宋体"/>
                <w:sz w:val="22"/>
                <w:szCs w:val="22"/>
              </w:rPr>
            </w:pPr>
            <w:r>
              <w:rPr>
                <w:rFonts w:ascii="宋体" w:hAnsi="宋体" w:eastAsia="宋体"/>
                <w:sz w:val="24"/>
                <w:szCs w:val="24"/>
              </w:rPr>
              <w:t>1</w:t>
            </w:r>
          </w:p>
        </w:tc>
        <w:tc>
          <w:tcPr>
            <w:tcW w:w="906" w:type="pct"/>
            <w:tcBorders>
              <w:left w:val="single" w:color="auto" w:sz="4" w:space="0"/>
              <w:right w:val="single" w:color="auto" w:sz="4" w:space="0"/>
            </w:tcBorders>
            <w:vAlign w:val="center"/>
          </w:tcPr>
          <w:p>
            <w:pPr>
              <w:pStyle w:val="19"/>
              <w:snapToGrid/>
              <w:jc w:val="center"/>
              <w:rPr>
                <w:rFonts w:hint="default" w:ascii="宋体" w:hAnsi="宋体" w:eastAsia="宋体"/>
                <w:sz w:val="22"/>
                <w:szCs w:val="22"/>
                <w:lang w:val="en-US" w:eastAsia="zh-CN"/>
              </w:rPr>
            </w:pPr>
            <w:r>
              <w:rPr>
                <w:rFonts w:hint="eastAsia" w:ascii="黑体" w:hAnsi="黑体" w:eastAsia="黑体"/>
                <w:b w:val="0"/>
                <w:sz w:val="24"/>
                <w:lang w:val="en-US" w:eastAsia="zh-CN"/>
              </w:rPr>
              <w:t>第几课时</w:t>
            </w:r>
          </w:p>
        </w:tc>
        <w:tc>
          <w:tcPr>
            <w:tcW w:w="1219" w:type="pct"/>
            <w:tcBorders>
              <w:left w:val="single" w:color="auto" w:sz="4" w:space="0"/>
            </w:tcBorders>
            <w:vAlign w:val="center"/>
          </w:tcPr>
          <w:p>
            <w:pPr>
              <w:pStyle w:val="19"/>
              <w:snapToGrid/>
              <w:jc w:val="center"/>
              <w:rPr>
                <w:rFonts w:hint="eastAsia" w:ascii="宋体" w:hAnsi="宋体" w:eastAsia="宋体"/>
                <w:sz w:val="22"/>
                <w:szCs w:val="22"/>
                <w:lang w:val="en-US" w:eastAsia="zh-CN"/>
              </w:rPr>
            </w:pPr>
            <w:r>
              <w:rPr>
                <w:rFonts w:hint="eastAsia" w:ascii="宋体" w:hAnsi="宋体" w:eastAsia="宋体"/>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82" w:type="pct"/>
            <w:vAlign w:val="center"/>
          </w:tcPr>
          <w:p>
            <w:pPr>
              <w:pStyle w:val="19"/>
              <w:snapToGrid/>
              <w:jc w:val="center"/>
              <w:rPr>
                <w:rFonts w:ascii="黑体" w:hAnsi="黑体" w:eastAsia="黑体"/>
                <w:b w:val="0"/>
                <w:sz w:val="24"/>
              </w:rPr>
            </w:pPr>
            <w:r>
              <w:rPr>
                <w:rFonts w:ascii="黑体" w:hAnsi="黑体" w:eastAsia="黑体"/>
                <w:b w:val="0"/>
                <w:sz w:val="24"/>
              </w:rPr>
              <w:t>授课教师</w:t>
            </w:r>
          </w:p>
        </w:tc>
        <w:tc>
          <w:tcPr>
            <w:tcW w:w="2291" w:type="pct"/>
            <w:gridSpan w:val="4"/>
            <w:vAlign w:val="center"/>
          </w:tcPr>
          <w:p>
            <w:pPr>
              <w:pStyle w:val="19"/>
              <w:snapToGrid/>
              <w:jc w:val="center"/>
              <w:rPr>
                <w:rFonts w:hint="eastAsia" w:ascii="宋体" w:hAnsi="宋体" w:eastAsia="宋体"/>
                <w:sz w:val="22"/>
                <w:szCs w:val="22"/>
                <w:lang w:val="en-US" w:eastAsia="zh-CN"/>
              </w:rPr>
            </w:pPr>
            <w:r>
              <w:rPr>
                <w:rFonts w:hint="eastAsia" w:ascii="宋体" w:hAnsi="宋体" w:eastAsia="宋体"/>
                <w:sz w:val="24"/>
                <w:szCs w:val="24"/>
                <w:lang w:val="en-US" w:eastAsia="zh-CN"/>
              </w:rPr>
              <w:t>陈明海</w:t>
            </w:r>
          </w:p>
        </w:tc>
        <w:tc>
          <w:tcPr>
            <w:tcW w:w="906" w:type="pct"/>
            <w:vAlign w:val="center"/>
          </w:tcPr>
          <w:p>
            <w:pPr>
              <w:pStyle w:val="19"/>
              <w:snapToGrid/>
              <w:jc w:val="center"/>
              <w:rPr>
                <w:rFonts w:ascii="黑体" w:hAnsi="黑体" w:eastAsia="黑体"/>
                <w:b w:val="0"/>
                <w:sz w:val="24"/>
              </w:rPr>
            </w:pPr>
            <w:r>
              <w:rPr>
                <w:rFonts w:ascii="黑体" w:hAnsi="黑体" w:eastAsia="黑体"/>
                <w:b w:val="0"/>
                <w:sz w:val="24"/>
              </w:rPr>
              <w:t>授课年级</w:t>
            </w:r>
          </w:p>
        </w:tc>
        <w:tc>
          <w:tcPr>
            <w:tcW w:w="1219" w:type="pct"/>
            <w:vAlign w:val="center"/>
          </w:tcPr>
          <w:p>
            <w:pPr>
              <w:pStyle w:val="19"/>
              <w:snapToGrid/>
              <w:jc w:val="center"/>
              <w:rPr>
                <w:rFonts w:ascii="宋体" w:hAnsi="宋体" w:eastAsia="宋体"/>
                <w:sz w:val="22"/>
                <w:szCs w:val="22"/>
              </w:rPr>
            </w:pPr>
            <w:r>
              <w:rPr>
                <w:rFonts w:hint="eastAsia" w:ascii="宋体" w:hAnsi="宋体" w:eastAsia="宋体"/>
                <w:sz w:val="24"/>
                <w:szCs w:val="24"/>
                <w:lang w:val="en-US" w:eastAsia="zh-CN"/>
              </w:rPr>
              <w:t>九</w:t>
            </w:r>
            <w:r>
              <w:rPr>
                <w:rFonts w:ascii="宋体" w:hAnsi="宋体" w:eastAsia="宋体"/>
                <w:sz w:val="24"/>
                <w:szCs w:val="24"/>
              </w:rPr>
              <w:t>年级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课标要求</w:t>
            </w:r>
          </w:p>
        </w:tc>
        <w:tc>
          <w:tcPr>
            <w:tcW w:w="4417" w:type="pct"/>
            <w:gridSpan w:val="6"/>
          </w:tcPr>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节课所依据的课程标准的相应部分是“我与国家和社会”中的“认识国情、爱我中华”。具体对应的内容标准是“知道中国特色社会主义理论体系。了解我国现阶段基本政治制度”。“坚持人民当家作主，坚持党的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1"/>
                <w:szCs w:val="20"/>
                <w:lang w:val="en-US" w:eastAsia="zh-CN"/>
              </w:rPr>
              <w:t>教学内容分析</w:t>
            </w:r>
          </w:p>
        </w:tc>
        <w:tc>
          <w:tcPr>
            <w:tcW w:w="4417" w:type="pct"/>
            <w:gridSpan w:val="6"/>
          </w:tcPr>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课时设两目。第一目是“民主的足音”，理解人民民主是千百年来中国人民的价值追求和必然选择。正确认识民主价值的要求及实现形式，选择民主道路取决于具体国情。第二目是“新型的民主”，在第一目的基础上,进一步了解全过程人民民主的本质特征、重要特点、根本保证、民主真谛、基本形式、制度保障,以及意义，深刻体会我国人民民主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学情分析</w:t>
            </w:r>
          </w:p>
        </w:tc>
        <w:tc>
          <w:tcPr>
            <w:tcW w:w="4417" w:type="pct"/>
            <w:gridSpan w:val="6"/>
          </w:tcPr>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初中阶段是学生世界观、人生观、价值观形成的关键时期。在这个阶段,帮助他们形成正确的主人翁意识、责任意识,培育正确的政治认同,对初中学生的成长与发展具有深远意义。</w:t>
            </w:r>
          </w:p>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学生受年龄所限，参与民主实践的机会较少;受知识所限，对民主政治生活了解较少；且对民主缺乏完整的认知，故此，九年级学生需要进一步了解我国人民追求民主的历程，了解社会主义民主政治的本质特征、形式及相关制度，帮助学生树立热爱社会主义民主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82" w:type="pct"/>
            <w:vAlign w:val="center"/>
          </w:tcPr>
          <w:p>
            <w:pPr>
              <w:pStyle w:val="19"/>
              <w:snapToGrid/>
              <w:jc w:val="center"/>
              <w:rPr>
                <w:rFonts w:hint="default" w:ascii="黑体" w:hAnsi="黑体" w:eastAsia="黑体"/>
                <w:b w:val="0"/>
                <w:sz w:val="24"/>
                <w:lang w:val="en-US"/>
              </w:rPr>
            </w:pPr>
            <w:r>
              <w:rPr>
                <w:rFonts w:hint="eastAsia" w:ascii="黑体" w:hAnsi="黑体" w:eastAsia="黑体"/>
                <w:b w:val="0"/>
                <w:sz w:val="24"/>
                <w:lang w:val="en-US" w:eastAsia="zh-CN"/>
              </w:rPr>
              <w:t>教学目标</w:t>
            </w:r>
          </w:p>
        </w:tc>
        <w:tc>
          <w:tcPr>
            <w:tcW w:w="4417" w:type="pct"/>
            <w:gridSpan w:val="6"/>
          </w:tcPr>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政治认同:认同中国特色社会主义，民主政治发展道路.认同全过程人民民主是社会主义民主政治的本质属性，全过程人民民主是最厂泛、最真实、最管用的民主。党的领导是发展全过程人民民主的根本保证。发展全过程人民民主,保障人民当家作主</w:t>
            </w:r>
          </w:p>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2.道德修养:知道社会主义民主的制度保障,树立热爱社会主义民主的意识.培养热爱社会主义祖国的情感。</w:t>
            </w:r>
          </w:p>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3.法治观念:法治体现保障民主，发展全过程人民民主,必须坚持全面依法治国</w:t>
            </w:r>
          </w:p>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4.健全人格:了解民主,感知民主,树立社会主义民主意识，增强热爱社会主义民主的情感</w:t>
            </w:r>
          </w:p>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5.责任意识:人民不仅是民主法治的直接受益者，更应成为积极的参与者和有力的推动者，中国的民主与法治建设需要你我共同的担当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2" w:type="pct"/>
            <w:vAlign w:val="center"/>
          </w:tcPr>
          <w:p>
            <w:pPr>
              <w:pStyle w:val="19"/>
              <w:snapToGrid/>
              <w:jc w:val="center"/>
              <w:rPr>
                <w:rFonts w:ascii="黑体" w:hAnsi="黑体" w:eastAsia="黑体"/>
                <w:b w:val="0"/>
                <w:sz w:val="24"/>
              </w:rPr>
            </w:pPr>
            <w:r>
              <w:rPr>
                <w:rFonts w:ascii="黑体" w:hAnsi="黑体" w:eastAsia="黑体"/>
                <w:b w:val="0"/>
                <w:sz w:val="20"/>
                <w:szCs w:val="18"/>
              </w:rPr>
              <w:t>教学重</w:t>
            </w:r>
            <w:r>
              <w:rPr>
                <w:rFonts w:hint="eastAsia" w:ascii="黑体" w:hAnsi="黑体" w:eastAsia="黑体"/>
                <w:b w:val="0"/>
                <w:sz w:val="20"/>
                <w:szCs w:val="18"/>
                <w:lang w:val="en-US" w:eastAsia="zh-CN"/>
              </w:rPr>
              <w:t>难</w:t>
            </w:r>
            <w:r>
              <w:rPr>
                <w:rFonts w:ascii="黑体" w:hAnsi="黑体" w:eastAsia="黑体"/>
                <w:b w:val="0"/>
                <w:sz w:val="20"/>
                <w:szCs w:val="18"/>
              </w:rPr>
              <w:t>点</w:t>
            </w:r>
          </w:p>
        </w:tc>
        <w:tc>
          <w:tcPr>
            <w:tcW w:w="4417" w:type="pct"/>
            <w:gridSpan w:val="6"/>
          </w:tcPr>
          <w:p>
            <w:pPr>
              <w:pStyle w:val="19"/>
              <w:keepNext w:val="0"/>
              <w:keepLines w:val="0"/>
              <w:pageBreakBefore w:val="0"/>
              <w:widowControl w:val="0"/>
              <w:shd w:val="clear" w:color="auto" w:fill="FFFFFF"/>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教学重点:社会主义民主新在哪儿；教学难点:正确认识全过程人民民主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00" w:type="pct"/>
            <w:gridSpan w:val="7"/>
            <w:vAlign w:val="center"/>
          </w:tcPr>
          <w:p>
            <w:pPr>
              <w:pStyle w:val="19"/>
              <w:snapToGrid/>
              <w:jc w:val="center"/>
              <w:rPr>
                <w:rFonts w:hint="eastAsia" w:ascii="宋体" w:hAnsi="宋体" w:eastAsia="宋体"/>
                <w:sz w:val="24"/>
                <w:lang w:eastAsia="zh-CN"/>
              </w:rPr>
            </w:pPr>
            <w:r>
              <w:rPr>
                <w:rFonts w:ascii="黑体" w:hAnsi="黑体" w:eastAsia="黑体"/>
                <w:b w:val="0"/>
                <w:sz w:val="24"/>
              </w:rPr>
              <w:t>教学过程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教学环节</w:t>
            </w:r>
          </w:p>
        </w:tc>
        <w:tc>
          <w:tcPr>
            <w:tcW w:w="2157" w:type="pct"/>
            <w:gridSpan w:val="3"/>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教师活动</w:t>
            </w:r>
          </w:p>
        </w:tc>
        <w:tc>
          <w:tcPr>
            <w:tcW w:w="1040" w:type="pct"/>
            <w:gridSpan w:val="2"/>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学生活动</w:t>
            </w:r>
          </w:p>
        </w:tc>
        <w:tc>
          <w:tcPr>
            <w:tcW w:w="1219"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导入新课</w:t>
            </w:r>
          </w:p>
        </w:tc>
        <w:tc>
          <w:tcPr>
            <w:tcW w:w="2157" w:type="pct"/>
            <w:gridSpan w:val="3"/>
            <w:vAlign w:val="top"/>
          </w:tcPr>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播放视频：被美国垄断的民主</w:t>
            </w:r>
          </w:p>
        </w:tc>
        <w:tc>
          <w:tcPr>
            <w:tcW w:w="1040" w:type="pct"/>
            <w:gridSpan w:val="2"/>
            <w:vAlign w:val="top"/>
          </w:tcPr>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思考：</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你认为什么是民主？</w:t>
            </w:r>
          </w:p>
        </w:tc>
        <w:tc>
          <w:tcPr>
            <w:tcW w:w="1219" w:type="pct"/>
            <w:vAlign w:val="top"/>
          </w:tcPr>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初步感受民主的意义，坚定党的领导。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讲授新课</w:t>
            </w:r>
          </w:p>
        </w:tc>
        <w:tc>
          <w:tcPr>
            <w:tcW w:w="2157" w:type="pct"/>
            <w:gridSpan w:val="3"/>
            <w:vAlign w:val="top"/>
          </w:tcPr>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一、生活在新型民主国家</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1.展示名言：</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在中国，“民主”一词最早出自《尚书》。</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圣人常无心，以百姓心为心。</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               ——《老子》</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民惟邦本，本固邦宁。</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                   ——《尚书·五子之歌》</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得天下有道：得其民，斯得天下矣。得其民有道：得其心，斯得民矣。（政得其民）</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        ——《孟子·离娄上》</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2.提问：</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1.我国的国家性质是什么？</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2.我国是人民当家作主的国家，是不是人人享有民主呢？</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3.讲解材料：</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民主价值通过国体来体现</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民主形式通过政体来体现</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民主制度通过国体和政体来确立</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一个国家选择走什么样的民主道路取决于它的具体国情</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4.民主在我国的发展历程</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（1）近代民主探索阶段：资本主义民主</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（2）中国共产党带领中国人民进行的民主探索：社会主义民主</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二、新型的民主</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过渡：我国的民主为什么是一种新型的民主？它新在哪里？这节课我们就一起来重点思考这一问题</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5.讲解：</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（1）我国社会主义民主是一种新型的民主，它从中国的社会土壤中生长出来，（符合国情）</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在实践中不断得到验证，（符合实际）</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具有强大生命力。</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（2）人民与人大代表、人民代表大会的关系，</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6.展示材料：</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2023年两会期间的热点话题有：乡村振兴、高质量发展、养老、住房、就业等。</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提问：（1）</w:t>
            </w:r>
            <w:r>
              <w:rPr>
                <w:rFonts w:hint="default" w:ascii="宋体" w:hAnsi="宋体" w:eastAsia="宋体" w:cs="宋体"/>
                <w:sz w:val="21"/>
                <w:szCs w:val="21"/>
                <w:lang w:val="en-US" w:eastAsia="zh-CN"/>
              </w:rPr>
              <w:t>为什么人大代表和委员们关注的都是群众关心的问题？</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（2）为什么要坚持全过程民主？</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7.展示材料：</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琼中县便文村以“村民议事会”为参与乡村治理的重要渠道，大到政策宣传，小到家常琐事，通过把会开到家家户户、开到田间地头，村干部与群众坐在同一条板凳上，梳理群众的操心事、烦心事，商议解决问题的好点子，共同推动问题化解，让群众真正敞开心扉，群策群力共谋乡村振兴路。</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8.讲解民主的形式</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提问：两种民主的形式体现了人民当家作主，我们国家又是通过什么方式切实保障人民当家作主的落实？</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eastAsia"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9.展示总结笔记</w:t>
            </w:r>
          </w:p>
        </w:tc>
        <w:tc>
          <w:tcPr>
            <w:tcW w:w="1040" w:type="pct"/>
            <w:gridSpan w:val="2"/>
            <w:vAlign w:val="top"/>
          </w:tcPr>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一、生活在新型民主国家</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1.理解名言，并回答问题：</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我国民主价值追求的重要思想源头是什么？</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2.学生思考并回答问题。</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4.学生思考并回答问题：中国人民追求民主的历程充分证明了什么？</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二、新型的民主</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5.跟着教师的讲解，思考并回答：什么是社会主义民主政治的本质特征?</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6.学生思考并回答问题</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7.学生思考并回答问题：</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便文村的做法体现了什么？</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 xml:space="preserve">便文村这么做的意义是什么？  </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为了更好的建设便文村，便文村可以利用哪些民主形式进行建设？</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8.学生思考并回答问题</w:t>
            </w:r>
          </w:p>
        </w:tc>
        <w:tc>
          <w:tcPr>
            <w:tcW w:w="1219" w:type="pct"/>
            <w:vAlign w:val="top"/>
          </w:tcPr>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从历史发展的脉络，探讨了民主的价值追求。教材从中华优秀传统文化中的民主思想入手，回溯民主价值追求的思想源头。</w:t>
            </w:r>
            <w:r>
              <w:rPr>
                <w:rFonts w:hint="eastAsia" w:ascii="宋体" w:hAnsi="宋体" w:eastAsia="宋体" w:cs="宋体"/>
                <w:sz w:val="21"/>
                <w:szCs w:val="21"/>
                <w:lang w:val="en-US" w:eastAsia="zh-CN"/>
              </w:rPr>
              <w:t>引导学生树立、提高文化自信。</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了解我国的国情、国体、政体</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通过时间脉络，提升</w:t>
            </w:r>
            <w:r>
              <w:rPr>
                <w:rFonts w:hint="eastAsia" w:ascii="宋体" w:hAnsi="宋体" w:eastAsia="宋体" w:cs="宋体"/>
                <w:sz w:val="21"/>
                <w:szCs w:val="21"/>
                <w:lang w:val="en-US" w:eastAsia="zh-CN"/>
              </w:rPr>
              <w:t>学生</w:t>
            </w:r>
            <w:r>
              <w:rPr>
                <w:rFonts w:hint="default" w:ascii="宋体" w:hAnsi="宋体" w:eastAsia="宋体" w:cs="宋体"/>
                <w:sz w:val="21"/>
                <w:szCs w:val="21"/>
                <w:lang w:val="en-US" w:eastAsia="zh-CN"/>
              </w:rPr>
              <w:t>思维架构能力，在感知中明白我国社会主义新型民主的确立是来之不易的同时为了更好的保障民主，还需要法律</w:t>
            </w:r>
            <w:r>
              <w:rPr>
                <w:rFonts w:hint="eastAsia" w:ascii="宋体" w:hAnsi="宋体" w:eastAsia="宋体" w:cs="宋体"/>
                <w:sz w:val="21"/>
                <w:szCs w:val="21"/>
                <w:lang w:val="en-US" w:eastAsia="zh-CN"/>
              </w:rPr>
              <w:t>制度的保障。</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引导学生认识到新型民主是本节课的重点知识，激发学生的学生疑问，共同探究“新”在哪</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坚定党的领导，坚定以人民为中心的发展思想，认识全过程民主。</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通过身边的例子，认识到身边处处有民主，培养学生利用知识联系实际的能力。</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了解、区分民主形式</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ind w:firstLine="420" w:firstLineChars="200"/>
              <w:jc w:val="both"/>
              <w:textAlignment w:val="auto"/>
              <w:rPr>
                <w:rFonts w:hint="default" w:ascii="宋体" w:hAnsi="宋体" w:eastAsia="宋体" w:cs="宋体"/>
                <w:sz w:val="21"/>
                <w:szCs w:val="21"/>
                <w:lang w:val="en-US" w:eastAsia="zh-CN"/>
              </w:rPr>
            </w:pPr>
          </w:p>
          <w:p>
            <w:pPr>
              <w:pStyle w:val="1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400"/>
                <w:tab w:val="left" w:pos="2600"/>
              </w:tabs>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对本节课知识有系统化理解。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课堂小结</w:t>
            </w:r>
          </w:p>
        </w:tc>
        <w:tc>
          <w:tcPr>
            <w:tcW w:w="4417" w:type="pct"/>
            <w:gridSpan w:val="6"/>
            <w:vAlign w:val="center"/>
          </w:tcPr>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3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展示板书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课堂练习</w:t>
            </w:r>
          </w:p>
        </w:tc>
        <w:tc>
          <w:tcPr>
            <w:tcW w:w="4417" w:type="pct"/>
            <w:gridSpan w:val="6"/>
            <w:vAlign w:val="center"/>
          </w:tcPr>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1.【2022四川】2022年，新年贺词摘要：千头万绪的事，说到底是千家万户的事……民之所忧，我必念之；民之所盼，我必行之。“一切为了人民，一切依靠人民”“人民至上、生命至上”这些暖心话语和难忘瞬间，饱含着对人民的真挚感情。这说明社会主义民主政治的本质特征是（　 ）</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A.人民当家作主</w:t>
            </w:r>
            <w:r>
              <w:rPr>
                <w:rFonts w:hint="eastAsia" w:ascii="仿宋" w:hAnsi="仿宋" w:eastAsia="宋体" w:cs="仿宋"/>
                <w:color w:val="auto"/>
                <w:sz w:val="21"/>
                <w:szCs w:val="21"/>
                <w:lang w:val="en-US" w:eastAsia="zh-CN"/>
              </w:rPr>
              <w:tab/>
            </w:r>
            <w:r>
              <w:rPr>
                <w:rFonts w:hint="eastAsia" w:ascii="仿宋" w:hAnsi="仿宋" w:eastAsia="宋体" w:cs="仿宋"/>
                <w:color w:val="auto"/>
                <w:sz w:val="21"/>
                <w:szCs w:val="21"/>
                <w:lang w:val="en-US" w:eastAsia="zh-CN"/>
              </w:rPr>
              <w:tab/>
            </w:r>
            <w:r>
              <w:rPr>
                <w:rFonts w:hint="eastAsia" w:ascii="仿宋" w:hAnsi="仿宋" w:eastAsia="宋体" w:cs="仿宋"/>
                <w:color w:val="auto"/>
                <w:sz w:val="21"/>
                <w:szCs w:val="21"/>
                <w:lang w:val="en-US" w:eastAsia="zh-CN"/>
              </w:rPr>
              <w:t>B.协商民主</w:t>
            </w:r>
            <w:r>
              <w:rPr>
                <w:rFonts w:hint="eastAsia" w:ascii="仿宋" w:hAnsi="仿宋" w:eastAsia="宋体" w:cs="仿宋"/>
                <w:color w:val="auto"/>
                <w:sz w:val="21"/>
                <w:szCs w:val="21"/>
                <w:lang w:val="en-US" w:eastAsia="zh-CN"/>
              </w:rPr>
              <w:tab/>
            </w:r>
            <w:r>
              <w:rPr>
                <w:rFonts w:hint="eastAsia" w:ascii="仿宋" w:hAnsi="仿宋" w:eastAsia="宋体" w:cs="仿宋"/>
                <w:color w:val="auto"/>
                <w:sz w:val="21"/>
                <w:szCs w:val="21"/>
                <w:lang w:val="en-US" w:eastAsia="zh-CN"/>
              </w:rPr>
              <w:t>C.人民代表大会</w:t>
            </w:r>
            <w:r>
              <w:rPr>
                <w:rFonts w:hint="eastAsia" w:ascii="仿宋" w:hAnsi="仿宋" w:eastAsia="宋体" w:cs="仿宋"/>
                <w:color w:val="auto"/>
                <w:sz w:val="21"/>
                <w:szCs w:val="21"/>
                <w:lang w:val="en-US" w:eastAsia="zh-CN"/>
              </w:rPr>
              <w:tab/>
            </w:r>
            <w:r>
              <w:rPr>
                <w:rFonts w:hint="eastAsia" w:ascii="仿宋" w:hAnsi="仿宋" w:eastAsia="宋体" w:cs="仿宋"/>
                <w:color w:val="auto"/>
                <w:sz w:val="21"/>
                <w:szCs w:val="21"/>
                <w:lang w:val="en-US" w:eastAsia="zh-CN"/>
              </w:rPr>
              <w:tab/>
            </w:r>
            <w:r>
              <w:rPr>
                <w:rFonts w:hint="eastAsia" w:ascii="仿宋" w:hAnsi="仿宋" w:eastAsia="宋体" w:cs="仿宋"/>
                <w:color w:val="auto"/>
                <w:sz w:val="21"/>
                <w:szCs w:val="21"/>
                <w:lang w:val="en-US" w:eastAsia="zh-CN"/>
              </w:rPr>
              <w:t>D.选举民主</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2.【2022湖北】2022年春节前夕，某社区居委会“小院议事厅”热闹非凡。居民们围坐在一起，讨论“老旧小区”改造计划，畅想未来关好生活。这表明（    ）</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A.基层群众自治是人民行使权力的根本途径</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B.国家机关对人民负责，受人民监督，为人民谋利益</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C.民主决策是我国社会主义民主政治的特有形式和独特优势</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D.实行基层群众自治，有利于推动社会主义民主建设，促进社会和谐稳</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3.【滨州中考】滨州市委、市政府，在当地电视台推出“问政滨州”栏目，通过各种渠道征集与百姓息息相关的热点话题。人大委员、政协代表、专家、群众等各方人员纷纷支招，为滨州发展出谋划策。对此认识正确的是（   ）</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A.我国社会主义民主是全民民主，能充分体现全民意志</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B.我国社会主义民主是维护人民根本利益的最广泛、最真实、最管用的民主</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C.民主监督是社会主义民主政治的本质特征</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 xml:space="preserve">D.我国社会主义民主是人民直接行使国家权力的民主 </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4.【武汉中考】某社区居委会设立“小院议事厅”，由居民们共同商议解决社区生活中的实际问题，“居民的事居民议，居民的事居民定”。这种做法（   ）</w:t>
            </w:r>
          </w:p>
          <w:p>
            <w:pPr>
              <w:pStyle w:val="2"/>
              <w:rPr>
                <w:rFonts w:hint="eastAsia" w:ascii="仿宋" w:hAnsi="仿宋" w:eastAsia="宋体" w:cs="仿宋"/>
                <w:color w:val="auto"/>
                <w:sz w:val="21"/>
                <w:szCs w:val="21"/>
                <w:lang w:val="en-US" w:eastAsia="zh-CN"/>
              </w:rPr>
            </w:pPr>
            <w:r>
              <w:rPr>
                <w:rFonts w:hint="eastAsia" w:ascii="仿宋" w:hAnsi="仿宋" w:eastAsia="宋体" w:cs="仿宋"/>
                <w:color w:val="auto"/>
                <w:sz w:val="21"/>
                <w:szCs w:val="21"/>
                <w:lang w:val="en-US" w:eastAsia="zh-CN"/>
              </w:rPr>
              <w:t>A.是我国公民进行民主选举的创新形式</w:t>
            </w:r>
            <w:r>
              <w:rPr>
                <w:rFonts w:hint="eastAsia" w:ascii="仿宋" w:hAnsi="仿宋" w:eastAsia="宋体" w:cs="仿宋"/>
                <w:color w:val="auto"/>
                <w:sz w:val="21"/>
                <w:szCs w:val="21"/>
                <w:lang w:val="en-US" w:eastAsia="zh-CN"/>
              </w:rPr>
              <w:tab/>
            </w:r>
            <w:r>
              <w:rPr>
                <w:rFonts w:hint="eastAsia" w:ascii="仿宋" w:hAnsi="仿宋" w:cs="仿宋"/>
                <w:color w:val="auto"/>
                <w:sz w:val="21"/>
                <w:szCs w:val="21"/>
                <w:lang w:val="en-US" w:eastAsia="zh-CN"/>
              </w:rPr>
              <w:t xml:space="preserve"> </w:t>
            </w:r>
            <w:r>
              <w:rPr>
                <w:rFonts w:hint="eastAsia" w:ascii="仿宋" w:hAnsi="仿宋" w:eastAsia="宋体" w:cs="仿宋"/>
                <w:color w:val="auto"/>
                <w:sz w:val="21"/>
                <w:szCs w:val="21"/>
                <w:lang w:val="en-US" w:eastAsia="zh-CN"/>
              </w:rPr>
              <w:t>B.是社会听证制度在民主生活中的落实</w:t>
            </w:r>
          </w:p>
          <w:p>
            <w:pPr>
              <w:pStyle w:val="2"/>
              <w:rPr>
                <w:rFonts w:hint="eastAsia" w:ascii="仿宋" w:hAnsi="仿宋" w:cs="仿宋"/>
                <w:color w:val="auto"/>
                <w:sz w:val="21"/>
                <w:szCs w:val="21"/>
                <w:lang w:val="en-US" w:eastAsia="zh-CN"/>
              </w:rPr>
            </w:pPr>
            <w:r>
              <w:rPr>
                <w:rFonts w:hint="eastAsia" w:ascii="仿宋" w:hAnsi="仿宋" w:eastAsia="宋体" w:cs="仿宋"/>
                <w:color w:val="auto"/>
                <w:sz w:val="21"/>
                <w:szCs w:val="21"/>
                <w:lang w:val="en-US" w:eastAsia="zh-CN"/>
              </w:rPr>
              <w:t>C.是社会主义民主政治本质特征的具体体现</w:t>
            </w:r>
            <w:r>
              <w:rPr>
                <w:rFonts w:hint="eastAsia" w:ascii="仿宋" w:hAnsi="仿宋" w:eastAsia="宋体" w:cs="仿宋"/>
                <w:color w:val="auto"/>
                <w:sz w:val="21"/>
                <w:szCs w:val="21"/>
                <w:lang w:val="en-US" w:eastAsia="zh-CN"/>
              </w:rPr>
              <w:tab/>
            </w:r>
            <w:r>
              <w:rPr>
                <w:rFonts w:hint="eastAsia" w:ascii="仿宋" w:hAnsi="仿宋" w:cs="仿宋"/>
                <w:color w:val="auto"/>
                <w:sz w:val="21"/>
                <w:szCs w:val="21"/>
                <w:lang w:val="en-US" w:eastAsia="zh-CN"/>
              </w:rPr>
              <w:t xml:space="preserve"> </w:t>
            </w:r>
            <w:r>
              <w:rPr>
                <w:rFonts w:hint="eastAsia" w:ascii="仿宋" w:hAnsi="仿宋" w:eastAsia="宋体" w:cs="仿宋"/>
                <w:color w:val="auto"/>
                <w:sz w:val="21"/>
                <w:szCs w:val="21"/>
                <w:lang w:val="en-US" w:eastAsia="zh-CN"/>
              </w:rPr>
              <w:t>D.是人民掌握国家政权、行使权力的根本途径</w:t>
            </w:r>
          </w:p>
          <w:p>
            <w:pPr>
              <w:pStyle w:val="2"/>
              <w:rPr>
                <w:rFonts w:hint="eastAsia" w:ascii="仿宋" w:hAnsi="仿宋" w:cs="仿宋"/>
                <w:color w:val="auto"/>
                <w:sz w:val="21"/>
                <w:szCs w:val="21"/>
                <w:lang w:val="en-US" w:eastAsia="zh-CN"/>
              </w:rPr>
            </w:pPr>
            <w:r>
              <w:rPr>
                <w:rFonts w:hint="eastAsia" w:ascii="仿宋" w:hAnsi="仿宋" w:cs="仿宋"/>
                <w:color w:val="auto"/>
                <w:sz w:val="21"/>
                <w:szCs w:val="21"/>
                <w:lang w:val="en-US" w:eastAsia="zh-CN"/>
              </w:rPr>
              <w:t>5.材料分析题</w:t>
            </w:r>
          </w:p>
          <w:tbl>
            <w:tblPr>
              <w:tblStyle w:val="11"/>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9"/>
              <w:gridCol w:w="7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3" w:hRule="atLeast"/>
                <w:tblCellSpacing w:w="0" w:type="dxa"/>
              </w:trPr>
              <w:tc>
                <w:tcPr>
                  <w:tcW w:w="5000" w:type="pct"/>
                  <w:gridSpan w:val="2"/>
                  <w:tcBorders>
                    <w:top w:val="single" w:color="666666" w:sz="6" w:space="0"/>
                    <w:left w:val="single" w:color="666666" w:sz="6" w:space="0"/>
                    <w:bottom w:val="single" w:color="666666" w:sz="6" w:space="0"/>
                    <w:right w:val="single" w:color="666666" w:sz="6"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rPr>
                    <w:t>2023</w:t>
                  </w:r>
                  <w:r>
                    <w:rPr>
                      <w:rFonts w:hint="eastAsia"/>
                      <w:sz w:val="21"/>
                      <w:szCs w:val="21"/>
                    </w:rPr>
                    <w:t>年全国两会部分资料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blCellSpacing w:w="0" w:type="dxa"/>
              </w:trPr>
              <w:tc>
                <w:tcPr>
                  <w:tcW w:w="802"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rFonts w:hint="eastAsia"/>
                      <w:sz w:val="21"/>
                      <w:szCs w:val="21"/>
                    </w:rPr>
                    <w:t>两会名称</w:t>
                  </w:r>
                </w:p>
              </w:tc>
              <w:tc>
                <w:tcPr>
                  <w:tcW w:w="4197" w:type="pct"/>
                  <w:tcBorders>
                    <w:top w:val="single" w:color="666666" w:sz="6" w:space="0"/>
                    <w:left w:val="single" w:color="666666" w:sz="6" w:space="0"/>
                    <w:bottom w:val="single" w:color="666666" w:sz="6" w:space="0"/>
                    <w:right w:val="single" w:color="666666" w:sz="6" w:space="0"/>
                  </w:tcBorders>
                  <w:shd w:val="clear" w:color="auto" w:fill="auto"/>
                  <w:tcMar>
                    <w:left w:w="140" w:type="dxa"/>
                    <w:right w:w="140" w:type="dxa"/>
                  </w:tcMar>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sz w:val="21"/>
                      <w:szCs w:val="21"/>
                    </w:rPr>
                  </w:pPr>
                  <w:r>
                    <w:rPr>
                      <w:rFonts w:hint="eastAsia"/>
                      <w:sz w:val="21"/>
                      <w:szCs w:val="21"/>
                    </w:rPr>
                    <w:t>中华人民共和国第十四届全国人民代表大会第一次会议;</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sz w:val="21"/>
                      <w:szCs w:val="21"/>
                    </w:rPr>
                  </w:pPr>
                  <w:r>
                    <w:rPr>
                      <w:rFonts w:hint="eastAsia"/>
                      <w:sz w:val="21"/>
                      <w:szCs w:val="21"/>
                    </w:rPr>
                    <w:t>中国人民政治协商会议第十四届全国委员会第一次会议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blCellSpacing w:w="0" w:type="dxa"/>
              </w:trPr>
              <w:tc>
                <w:tcPr>
                  <w:tcW w:w="802"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rFonts w:hint="eastAsia"/>
                      <w:sz w:val="21"/>
                      <w:szCs w:val="21"/>
                    </w:rPr>
                    <w:t>参会出席</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rFonts w:hint="eastAsia"/>
                      <w:sz w:val="21"/>
                      <w:szCs w:val="21"/>
                    </w:rPr>
                    <w:t>人员</w:t>
                  </w:r>
                </w:p>
              </w:tc>
              <w:tc>
                <w:tcPr>
                  <w:tcW w:w="4197" w:type="pct"/>
                  <w:tcBorders>
                    <w:top w:val="single" w:color="666666" w:sz="6" w:space="0"/>
                    <w:left w:val="single" w:color="666666" w:sz="6" w:space="0"/>
                    <w:bottom w:val="single" w:color="666666" w:sz="6" w:space="0"/>
                    <w:right w:val="single" w:color="666666" w:sz="6" w:space="0"/>
                  </w:tcBorders>
                  <w:shd w:val="clear" w:color="auto" w:fill="auto"/>
                  <w:tcMar>
                    <w:left w:w="140" w:type="dxa"/>
                    <w:right w:w="140" w:type="dxa"/>
                  </w:tcMar>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sz w:val="21"/>
                      <w:szCs w:val="21"/>
                    </w:rPr>
                  </w:pPr>
                  <w:r>
                    <w:rPr>
                      <w:rFonts w:hint="eastAsia"/>
                      <w:sz w:val="21"/>
                      <w:szCs w:val="21"/>
                    </w:rPr>
                    <w:t>十四届全国人大代表共2977名。总体来看，十四届全国人大代表具有广泛的代表性，保证了各地区、各民族、各方面都有适当数量代表的要求。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blCellSpacing w:w="0" w:type="dxa"/>
              </w:trPr>
              <w:tc>
                <w:tcPr>
                  <w:tcW w:w="802"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rFonts w:hint="eastAsia"/>
                      <w:sz w:val="21"/>
                      <w:szCs w:val="21"/>
                    </w:rPr>
                    <w:t>热点聚焦</w:t>
                  </w:r>
                </w:p>
              </w:tc>
              <w:tc>
                <w:tcPr>
                  <w:tcW w:w="4197" w:type="pct"/>
                  <w:tcBorders>
                    <w:top w:val="single" w:color="666666" w:sz="6" w:space="0"/>
                    <w:left w:val="single" w:color="666666" w:sz="6" w:space="0"/>
                    <w:bottom w:val="single" w:color="666666" w:sz="6" w:space="0"/>
                    <w:right w:val="single" w:color="666666" w:sz="6" w:space="0"/>
                  </w:tcBorders>
                  <w:shd w:val="clear" w:color="auto" w:fill="auto"/>
                  <w:tcMar>
                    <w:left w:w="140" w:type="dxa"/>
                    <w:right w:w="140" w:type="dxa"/>
                  </w:tcMar>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sz w:val="21"/>
                      <w:szCs w:val="21"/>
                    </w:rPr>
                  </w:pPr>
                  <w:r>
                    <w:rPr>
                      <w:rFonts w:hint="eastAsia"/>
                      <w:sz w:val="21"/>
                      <w:szCs w:val="21"/>
                    </w:rPr>
                    <w:t>聚焦乡村振兴 代表委员建言献策</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sz w:val="21"/>
                      <w:szCs w:val="21"/>
                    </w:rPr>
                  </w:pPr>
                  <w:r>
                    <w:rPr>
                      <w:rFonts w:hint="eastAsia"/>
                      <w:sz w:val="21"/>
                      <w:szCs w:val="21"/>
                    </w:rPr>
                    <w:t>扎实推进中国式现代化     数字政府建设</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sz w:val="21"/>
                      <w:szCs w:val="21"/>
                    </w:rPr>
                  </w:pPr>
                  <w:r>
                    <w:rPr>
                      <w:rFonts w:hint="eastAsia"/>
                      <w:sz w:val="21"/>
                      <w:szCs w:val="21"/>
                    </w:rPr>
                    <w:t>关于修改立法法的的决定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blCellSpacing w:w="0" w:type="dxa"/>
              </w:trPr>
              <w:tc>
                <w:tcPr>
                  <w:tcW w:w="802"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rFonts w:hint="eastAsia"/>
                      <w:sz w:val="21"/>
                      <w:szCs w:val="21"/>
                    </w:rPr>
                    <w:t>重大议程</w:t>
                  </w:r>
                </w:p>
              </w:tc>
              <w:tc>
                <w:tcPr>
                  <w:tcW w:w="4197" w:type="pct"/>
                  <w:tcBorders>
                    <w:top w:val="single" w:color="666666" w:sz="6" w:space="0"/>
                    <w:left w:val="single" w:color="666666" w:sz="6" w:space="0"/>
                    <w:bottom w:val="single" w:color="666666" w:sz="6" w:space="0"/>
                    <w:right w:val="single" w:color="666666" w:sz="6" w:space="0"/>
                  </w:tcBorders>
                  <w:shd w:val="clear" w:color="auto" w:fill="auto"/>
                  <w:tcMar>
                    <w:left w:w="140" w:type="dxa"/>
                    <w:right w:w="140" w:type="dxa"/>
                  </w:tcMar>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sz w:val="21"/>
                      <w:szCs w:val="21"/>
                    </w:rPr>
                  </w:pPr>
                  <w:r>
                    <w:rPr>
                      <w:rFonts w:hint="eastAsia"/>
                      <w:sz w:val="21"/>
                      <w:szCs w:val="21"/>
                    </w:rPr>
                    <w:t>审议通过政府工作报告,审查 2022 年国民经济和社会发展计划执行情况与 2023 年国民经济和社会发展计划草案的报告……</w:t>
                  </w:r>
                </w:p>
              </w:tc>
            </w:tr>
          </w:tbl>
          <w:p>
            <w:pPr>
              <w:pStyle w:val="2"/>
              <w:rPr>
                <w:rFonts w:hint="default" w:ascii="仿宋" w:hAnsi="仿宋" w:cs="仿宋"/>
                <w:color w:val="auto"/>
                <w:sz w:val="21"/>
                <w:szCs w:val="21"/>
                <w:lang w:val="en-US" w:eastAsia="zh-CN"/>
              </w:rPr>
            </w:pPr>
            <w:r>
              <w:rPr>
                <w:rFonts w:hint="default" w:ascii="仿宋" w:hAnsi="仿宋" w:cs="仿宋"/>
                <w:color w:val="auto"/>
                <w:sz w:val="21"/>
                <w:szCs w:val="21"/>
                <w:lang w:val="en-US" w:eastAsia="zh-CN"/>
              </w:rPr>
              <w:t>(1)上述材料体现了我国的哪些民主制度?</w:t>
            </w:r>
          </w:p>
          <w:p>
            <w:pPr>
              <w:pStyle w:val="2"/>
              <w:rPr>
                <w:rFonts w:hint="default" w:ascii="仿宋" w:hAnsi="仿宋" w:cs="仿宋"/>
                <w:color w:val="auto"/>
                <w:sz w:val="21"/>
                <w:szCs w:val="21"/>
                <w:lang w:val="en-US" w:eastAsia="zh-CN"/>
              </w:rPr>
            </w:pPr>
            <w:r>
              <w:rPr>
                <w:rFonts w:hint="default" w:ascii="仿宋" w:hAnsi="仿宋" w:cs="仿宋"/>
                <w:color w:val="auto"/>
                <w:sz w:val="21"/>
                <w:szCs w:val="21"/>
                <w:lang w:val="en-US" w:eastAsia="zh-CN"/>
              </w:rPr>
              <w:t>(2)请分析上述材料是如何体现“我国社会主义民主是新型的民主”的。</w:t>
            </w:r>
          </w:p>
          <w:p>
            <w:pPr>
              <w:pStyle w:val="19"/>
              <w:keepNext w:val="0"/>
              <w:keepLines w:val="0"/>
              <w:pageBreakBefore w:val="0"/>
              <w:widowControl w:val="0"/>
              <w:shd w:val="clear" w:color="auto" w:fill="FFFFFF"/>
              <w:tabs>
                <w:tab w:val="left" w:pos="2600"/>
              </w:tabs>
              <w:kinsoku/>
              <w:wordWrap/>
              <w:overflowPunct/>
              <w:topLinePunct w:val="0"/>
              <w:autoSpaceDE/>
              <w:autoSpaceDN/>
              <w:bidi w:val="0"/>
              <w:adjustRightInd/>
              <w:snapToGrid/>
              <w:spacing w:line="260" w:lineRule="exac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9"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板书设计</w:t>
            </w:r>
          </w:p>
        </w:tc>
        <w:tc>
          <w:tcPr>
            <w:tcW w:w="4417" w:type="pct"/>
            <w:gridSpan w:val="6"/>
          </w:tcPr>
          <w:p>
            <w:pPr>
              <w:pBdr>
                <w:top w:val="none" w:color="auto" w:sz="0" w:space="0"/>
                <w:left w:val="none" w:color="auto" w:sz="0" w:space="0"/>
                <w:bottom w:val="none" w:color="auto" w:sz="0" w:space="0"/>
                <w:right w:val="none" w:color="auto" w:sz="0" w:space="0"/>
              </w:pBdr>
              <w:snapToGrid/>
              <w:spacing w:before="0" w:after="0"/>
              <w:ind w:left="0" w:right="0" w:firstLine="0"/>
              <w:jc w:val="both"/>
              <w:rPr>
                <w:rFonts w:hint="eastAsia" w:ascii="宋体" w:hAnsi="宋体" w:cs="宋体"/>
                <w:sz w:val="22"/>
                <w:szCs w:val="22"/>
                <w:lang w:val="en-US" w:eastAsia="zh-CN"/>
              </w:rPr>
            </w:pPr>
            <w:r>
              <w:drawing>
                <wp:inline distT="0" distB="0" distL="114300" distR="114300">
                  <wp:extent cx="3387090" cy="19291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12229" t="19309" r="16102" b="8121"/>
                          <a:stretch>
                            <a:fillRect/>
                          </a:stretch>
                        </pic:blipFill>
                        <pic:spPr>
                          <a:xfrm>
                            <a:off x="0" y="0"/>
                            <a:ext cx="3387090" cy="1929130"/>
                          </a:xfrm>
                          <a:prstGeom prst="rect">
                            <a:avLst/>
                          </a:prstGeom>
                          <a:noFill/>
                          <a:ln>
                            <a:noFill/>
                          </a:ln>
                        </pic:spPr>
                      </pic:pic>
                    </a:graphicData>
                  </a:graphic>
                </wp:inline>
              </w:drawing>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9" w:hRule="atLeast"/>
        </w:trPr>
        <w:tc>
          <w:tcPr>
            <w:tcW w:w="582" w:type="pct"/>
            <w:vAlign w:val="center"/>
          </w:tcPr>
          <w:p>
            <w:pPr>
              <w:pStyle w:val="19"/>
              <w:snapToGrid/>
              <w:jc w:val="center"/>
              <w:rPr>
                <w:rFonts w:hint="default" w:ascii="黑体" w:hAnsi="黑体" w:eastAsia="黑体"/>
                <w:b w:val="0"/>
                <w:sz w:val="24"/>
                <w:lang w:val="en-US" w:eastAsia="zh-CN"/>
              </w:rPr>
            </w:pPr>
            <w:r>
              <w:rPr>
                <w:rFonts w:hint="eastAsia" w:ascii="黑体" w:hAnsi="黑体" w:eastAsia="黑体"/>
                <w:b w:val="0"/>
                <w:sz w:val="24"/>
                <w:lang w:val="en-US" w:eastAsia="zh-CN"/>
              </w:rPr>
              <w:t>教学反思</w:t>
            </w:r>
          </w:p>
        </w:tc>
        <w:tc>
          <w:tcPr>
            <w:tcW w:w="4417" w:type="pct"/>
            <w:gridSpan w:val="6"/>
          </w:tcPr>
          <w:p>
            <w:pPr>
              <w:pBdr>
                <w:top w:val="none" w:color="auto" w:sz="0" w:space="0"/>
                <w:left w:val="none" w:color="auto" w:sz="0" w:space="0"/>
                <w:bottom w:val="none" w:color="auto" w:sz="0" w:space="0"/>
                <w:right w:val="none" w:color="auto" w:sz="0" w:space="0"/>
              </w:pBdr>
              <w:snapToGrid/>
              <w:spacing w:before="0" w:after="0"/>
              <w:ind w:left="0" w:right="0" w:firstLine="0"/>
              <w:jc w:val="both"/>
              <w:rPr>
                <w:rFonts w:hint="eastAsia" w:ascii="宋体" w:hAnsi="宋体" w:cs="宋体"/>
                <w:sz w:val="22"/>
                <w:szCs w:val="22"/>
                <w:lang w:val="en-US" w:eastAsia="zh-CN"/>
              </w:rPr>
            </w:pPr>
          </w:p>
        </w:tc>
      </w:tr>
    </w:tbl>
    <w:p/>
    <w:sectPr>
      <w:headerReference r:id="rId5" w:type="default"/>
      <w:footerReference r:id="rId6" w:type="default"/>
      <w:pgSz w:w="11906" w:h="16838"/>
      <w:pgMar w:top="720" w:right="720" w:bottom="720" w:left="720" w:header="851" w:footer="45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spacing w:before="0" w:beforeAutospacing="0" w:after="0" w:afterAutospacing="0" w:line="240" w:lineRule="auto"/>
      <w:ind w:left="0" w:right="0" w:firstLine="0"/>
      <w:rPr>
        <w:rFonts w:ascii="Times New Roman" w:hAnsi="Times New Roman" w:cs="Times New Roman"/>
        <w:sz w:val="2"/>
        <w:szCs w:val="2"/>
        <w:lang w:eastAsia="zh-CN" w:bidi="ar-SA"/>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sz w:val="2"/>
        <w:szCs w:val="2"/>
        <w:lang w:eastAsia="zh-CN" w:bidi="ar-SA"/>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hd w:val="clear" w:color="auto" w:fill="auto"/>
      <w:snapToGrid w:val="0"/>
      <w:spacing w:before="0" w:beforeAutospacing="0" w:after="0" w:afterAutospacing="0" w:line="240" w:lineRule="auto"/>
      <w:ind w:left="0" w:right="0" w:firstLine="0"/>
      <w:jc w:val="both"/>
      <w:rPr>
        <w:rFonts w:ascii="Times New Roman" w:hAnsi="Times New Roman" w:cs="Times New Roman"/>
        <w:sz w:val="2"/>
        <w:szCs w:val="2"/>
        <w:lang w:eastAsia="zh-CN" w:bidi="ar-SA"/>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D251D"/>
    <w:multiLevelType w:val="singleLevel"/>
    <w:tmpl w:val="9C0D251D"/>
    <w:lvl w:ilvl="0" w:tentative="0">
      <w:start w:val="1"/>
      <w:numFmt w:val="decimal"/>
      <w:pStyle w:val="6"/>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NzUxNDliZjM1NmZiOWViMmEzZWEwMTE5OTk2ZDcifQ=="/>
  </w:docVars>
  <w:rsids>
    <w:rsidRoot w:val="00000000"/>
    <w:rsid w:val="00172E78"/>
    <w:rsid w:val="004151FC"/>
    <w:rsid w:val="00C02FC6"/>
    <w:rsid w:val="02AF1FE7"/>
    <w:rsid w:val="03286CFE"/>
    <w:rsid w:val="034C16E4"/>
    <w:rsid w:val="03A425B8"/>
    <w:rsid w:val="03BE185C"/>
    <w:rsid w:val="04A96D56"/>
    <w:rsid w:val="067627CA"/>
    <w:rsid w:val="07CE1BF6"/>
    <w:rsid w:val="08124030"/>
    <w:rsid w:val="08F31921"/>
    <w:rsid w:val="08FD57C2"/>
    <w:rsid w:val="0A903BE7"/>
    <w:rsid w:val="0BB521E4"/>
    <w:rsid w:val="0BD733DA"/>
    <w:rsid w:val="0C0F43C2"/>
    <w:rsid w:val="0C2D57D1"/>
    <w:rsid w:val="0C846D19"/>
    <w:rsid w:val="0D6D3186"/>
    <w:rsid w:val="0E657F78"/>
    <w:rsid w:val="105621D9"/>
    <w:rsid w:val="1281338F"/>
    <w:rsid w:val="13317DF4"/>
    <w:rsid w:val="133D1F5A"/>
    <w:rsid w:val="14DB1BB5"/>
    <w:rsid w:val="159142FB"/>
    <w:rsid w:val="15C25DF5"/>
    <w:rsid w:val="17FA497B"/>
    <w:rsid w:val="18B850CD"/>
    <w:rsid w:val="1A1572FB"/>
    <w:rsid w:val="1AE1340A"/>
    <w:rsid w:val="1C8E406A"/>
    <w:rsid w:val="1C9B703A"/>
    <w:rsid w:val="1D8F5720"/>
    <w:rsid w:val="1FDB497F"/>
    <w:rsid w:val="202C4E92"/>
    <w:rsid w:val="21CD6F3F"/>
    <w:rsid w:val="220E4955"/>
    <w:rsid w:val="231216AB"/>
    <w:rsid w:val="23295EC6"/>
    <w:rsid w:val="23C6058D"/>
    <w:rsid w:val="23EB6A35"/>
    <w:rsid w:val="25CC41B6"/>
    <w:rsid w:val="25E5790C"/>
    <w:rsid w:val="26105AEF"/>
    <w:rsid w:val="267D02A9"/>
    <w:rsid w:val="27892092"/>
    <w:rsid w:val="28CD5688"/>
    <w:rsid w:val="2AB871D0"/>
    <w:rsid w:val="2AEC444F"/>
    <w:rsid w:val="2B245AE4"/>
    <w:rsid w:val="2F6655FD"/>
    <w:rsid w:val="2FD86D0F"/>
    <w:rsid w:val="30F56DB6"/>
    <w:rsid w:val="310D05B0"/>
    <w:rsid w:val="36022AC7"/>
    <w:rsid w:val="36696B76"/>
    <w:rsid w:val="372A4415"/>
    <w:rsid w:val="39F611D7"/>
    <w:rsid w:val="3C0B5CCB"/>
    <w:rsid w:val="3CCF3BB7"/>
    <w:rsid w:val="3D670654"/>
    <w:rsid w:val="3E12711F"/>
    <w:rsid w:val="3E710149"/>
    <w:rsid w:val="3F9A7DE4"/>
    <w:rsid w:val="42581899"/>
    <w:rsid w:val="4278361D"/>
    <w:rsid w:val="44F37074"/>
    <w:rsid w:val="459C7046"/>
    <w:rsid w:val="464D790E"/>
    <w:rsid w:val="46F43443"/>
    <w:rsid w:val="470B2422"/>
    <w:rsid w:val="477036CE"/>
    <w:rsid w:val="478B2ACC"/>
    <w:rsid w:val="47E35188"/>
    <w:rsid w:val="47F03720"/>
    <w:rsid w:val="48601E59"/>
    <w:rsid w:val="487317C8"/>
    <w:rsid w:val="49223EB1"/>
    <w:rsid w:val="496E6505"/>
    <w:rsid w:val="49C62AA2"/>
    <w:rsid w:val="4BE11211"/>
    <w:rsid w:val="4E2003FE"/>
    <w:rsid w:val="4E73508A"/>
    <w:rsid w:val="4EF12A9E"/>
    <w:rsid w:val="4EFE12C5"/>
    <w:rsid w:val="4F4B5E52"/>
    <w:rsid w:val="509B726C"/>
    <w:rsid w:val="50AD40A9"/>
    <w:rsid w:val="50B9432B"/>
    <w:rsid w:val="511551B0"/>
    <w:rsid w:val="51A14E5D"/>
    <w:rsid w:val="51F31B58"/>
    <w:rsid w:val="55814E40"/>
    <w:rsid w:val="56933690"/>
    <w:rsid w:val="59C42D97"/>
    <w:rsid w:val="59EA679B"/>
    <w:rsid w:val="5E0A2849"/>
    <w:rsid w:val="5F277025"/>
    <w:rsid w:val="5F8C17BE"/>
    <w:rsid w:val="61C94AD0"/>
    <w:rsid w:val="62AC0373"/>
    <w:rsid w:val="656C5B97"/>
    <w:rsid w:val="69956513"/>
    <w:rsid w:val="69B10B8D"/>
    <w:rsid w:val="69DC751C"/>
    <w:rsid w:val="6B19056F"/>
    <w:rsid w:val="6B773F9F"/>
    <w:rsid w:val="6B8B3081"/>
    <w:rsid w:val="6BE1058F"/>
    <w:rsid w:val="6C2616F9"/>
    <w:rsid w:val="6C620357"/>
    <w:rsid w:val="6CE31C0E"/>
    <w:rsid w:val="6D3471DC"/>
    <w:rsid w:val="6EEC3E21"/>
    <w:rsid w:val="70BD19A4"/>
    <w:rsid w:val="718B672A"/>
    <w:rsid w:val="72A252EE"/>
    <w:rsid w:val="72E77AA1"/>
    <w:rsid w:val="735620B2"/>
    <w:rsid w:val="73774700"/>
    <w:rsid w:val="73EF30C5"/>
    <w:rsid w:val="741A3431"/>
    <w:rsid w:val="74EE481B"/>
    <w:rsid w:val="756B3B4F"/>
    <w:rsid w:val="77715EAB"/>
    <w:rsid w:val="786903A3"/>
    <w:rsid w:val="788519ED"/>
    <w:rsid w:val="788D7F00"/>
    <w:rsid w:val="7A21041D"/>
    <w:rsid w:val="7A5C2227"/>
    <w:rsid w:val="7A88301C"/>
    <w:rsid w:val="7BB74A8B"/>
    <w:rsid w:val="7C11010E"/>
    <w:rsid w:val="7CCB2C8D"/>
    <w:rsid w:val="7D1B1D91"/>
    <w:rsid w:val="7D6C75DF"/>
    <w:rsid w:val="7DFA4230"/>
    <w:rsid w:val="7F0A372E"/>
    <w:rsid w:val="7F27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2"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auto" w:sz="0" w:space="0"/>
        <w:left w:val="none" w:color="auto" w:sz="0" w:space="0"/>
        <w:bottom w:val="none" w:color="auto" w:sz="0" w:space="0"/>
        <w:right w:val="none" w:color="auto" w:sz="0" w:space="0"/>
        <w:between w:val="none" w:color="auto" w:sz="0" w:space="0"/>
      </w:pBdr>
      <w:shd w:val="clear" w:color="auto" w:fill="FFFFFF"/>
      <w:snapToGrid/>
      <w:spacing w:before="0" w:beforeAutospacing="0" w:after="0" w:afterAutospacing="0" w:line="240" w:lineRule="auto"/>
      <w:ind w:left="0" w:right="0" w:firstLine="0"/>
      <w:jc w:val="left"/>
    </w:pPr>
    <w:rPr>
      <w:rFonts w:ascii="Calibri" w:hAnsi="Calibri" w:eastAsia="宋体" w:cs="Calibri"/>
      <w:color w:val="auto"/>
      <w:spacing w:val="0"/>
      <w:w w:val="100"/>
      <w:position w:val="0"/>
      <w:sz w:val="20"/>
      <w:szCs w:val="22"/>
      <w:lang w:val="en-US" w:eastAsia="en-US" w:bidi="en-US"/>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szCs w:val="2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24"/>
      <w:szCs w:val="22"/>
    </w:rPr>
  </w:style>
  <w:style w:type="paragraph" w:styleId="5">
    <w:name w:val="heading 3"/>
    <w:basedOn w:val="1"/>
    <w:next w:val="1"/>
    <w:link w:val="13"/>
    <w:semiHidden/>
    <w:unhideWhenUsed/>
    <w:qFormat/>
    <w:uiPriority w:val="0"/>
    <w:pPr>
      <w:keepNext/>
      <w:keepLines/>
      <w:tabs>
        <w:tab w:val="left" w:pos="0"/>
      </w:tabs>
      <w:spacing w:before="50" w:beforeLines="50" w:beforeAutospacing="0" w:after="50" w:afterLines="50" w:afterAutospacing="0" w:line="240" w:lineRule="auto"/>
      <w:ind w:firstLine="562" w:firstLineChars="200"/>
      <w:outlineLvl w:val="2"/>
    </w:pPr>
    <w:rPr>
      <w:rFonts w:eastAsia="宋体" w:asciiTheme="minorAscii" w:hAnsiTheme="minorAscii"/>
    </w:rPr>
  </w:style>
  <w:style w:type="paragraph" w:styleId="6">
    <w:name w:val="heading 4"/>
    <w:basedOn w:val="1"/>
    <w:next w:val="1"/>
    <w:semiHidden/>
    <w:unhideWhenUsed/>
    <w:qFormat/>
    <w:uiPriority w:val="0"/>
    <w:pPr>
      <w:keepNext/>
      <w:keepLines/>
      <w:numPr>
        <w:ilvl w:val="0"/>
        <w:numId w:val="1"/>
      </w:numPr>
      <w:spacing w:before="280" w:beforeLines="0" w:beforeAutospacing="0" w:after="290" w:afterLines="0" w:afterAutospacing="0" w:line="372" w:lineRule="auto"/>
      <w:outlineLvl w:val="3"/>
    </w:pPr>
    <w:rPr>
      <w:rFonts w:ascii="Arial" w:hAnsi="Arial" w:eastAsia="宋体"/>
      <w:b/>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7">
    <w:name w:val="Body Text"/>
    <w:next w:val="8"/>
    <w:qFormat/>
    <w:uiPriority w:val="1"/>
    <w:pPr>
      <w:widowControl w:val="0"/>
      <w:spacing w:before="136"/>
      <w:ind w:left="2121"/>
      <w:jc w:val="left"/>
    </w:pPr>
    <w:rPr>
      <w:rFonts w:ascii="宋体" w:hAnsi="宋体" w:eastAsia="宋体" w:cs="Times New Roman"/>
      <w:kern w:val="0"/>
      <w:sz w:val="32"/>
      <w:szCs w:val="32"/>
      <w:lang w:val="en-US" w:eastAsia="en-US" w:bidi="ar-SA"/>
    </w:rPr>
  </w:style>
  <w:style w:type="paragraph" w:styleId="8">
    <w:name w:val="toc 5"/>
    <w:next w:val="1"/>
    <w:unhideWhenUsed/>
    <w:qFormat/>
    <w:uiPriority w:val="32"/>
    <w:pPr>
      <w:widowControl w:val="0"/>
      <w:ind w:left="1700"/>
      <w:jc w:val="both"/>
    </w:pPr>
    <w:rPr>
      <w:rFonts w:asciiTheme="minorHAnsi" w:hAnsiTheme="minorHAnsi" w:eastAsiaTheme="minorEastAsia" w:cstheme="minorBidi"/>
      <w:kern w:val="2"/>
      <w:sz w:val="21"/>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3 Char"/>
    <w:link w:val="5"/>
    <w:qFormat/>
    <w:uiPriority w:val="0"/>
    <w:rPr>
      <w:rFonts w:eastAsia="宋体" w:asciiTheme="minorAscii" w:hAnsiTheme="minorAscii"/>
    </w:rPr>
  </w:style>
  <w:style w:type="paragraph" w:customStyle="1" w:styleId="14">
    <w:name w:val="副标标题"/>
    <w:basedOn w:val="1"/>
    <w:next w:val="1"/>
    <w:link w:val="15"/>
    <w:qFormat/>
    <w:uiPriority w:val="0"/>
    <w:pPr>
      <w:keepNext/>
      <w:keepLines/>
      <w:spacing w:before="260" w:beforeLines="0" w:after="260" w:afterLines="0" w:line="413" w:lineRule="auto"/>
      <w:ind w:firstLine="400"/>
      <w:outlineLvl w:val="2"/>
    </w:pPr>
    <w:rPr>
      <w:rFonts w:eastAsia="宋体" w:asciiTheme="minorAscii" w:hAnsiTheme="minorAscii" w:cstheme="minorEastAsia"/>
      <w:sz w:val="13"/>
      <w:szCs w:val="16"/>
    </w:rPr>
  </w:style>
  <w:style w:type="character" w:customStyle="1" w:styleId="15">
    <w:name w:val="副标标题 Char"/>
    <w:link w:val="14"/>
    <w:qFormat/>
    <w:uiPriority w:val="0"/>
    <w:rPr>
      <w:rFonts w:eastAsia="宋体" w:asciiTheme="minorAscii" w:hAnsiTheme="minorAscii" w:cstheme="minorEastAsia"/>
      <w:sz w:val="13"/>
      <w:szCs w:val="16"/>
    </w:rPr>
  </w:style>
  <w:style w:type="paragraph" w:customStyle="1" w:styleId="16">
    <w:name w:val="首行空格"/>
    <w:basedOn w:val="1"/>
    <w:qFormat/>
    <w:uiPriority w:val="0"/>
    <w:pPr>
      <w:widowControl/>
      <w:ind w:firstLine="562" w:firstLineChars="200"/>
      <w:jc w:val="left"/>
    </w:pPr>
    <w:rPr>
      <w:rFonts w:ascii="PingFangSC-Regular" w:hAnsi="PingFangSC-Regular" w:eastAsia="宋体" w:cs="PingFangSC-Regular"/>
      <w:color w:val="000000"/>
      <w:kern w:val="0"/>
      <w:sz w:val="20"/>
      <w:szCs w:val="20"/>
      <w:lang w:bidi="ar"/>
    </w:rPr>
  </w:style>
  <w:style w:type="character" w:customStyle="1" w:styleId="17">
    <w:name w:val="后副标题样式"/>
    <w:basedOn w:val="12"/>
    <w:qFormat/>
    <w:uiPriority w:val="0"/>
    <w:rPr>
      <w:rFonts w:hint="eastAsia" w:ascii="Times New Roman" w:hAnsi="Times New Roman" w:eastAsia="宋体"/>
      <w:sz w:val="13"/>
      <w:lang w:val="en-US" w:eastAsia="zh-CN"/>
    </w:rPr>
  </w:style>
  <w:style w:type="paragraph" w:customStyle="1" w:styleId="18">
    <w:name w:val="样式1标题"/>
    <w:basedOn w:val="3"/>
    <w:next w:val="1"/>
    <w:qFormat/>
    <w:uiPriority w:val="0"/>
    <w:pPr>
      <w:spacing w:line="360" w:lineRule="exact"/>
    </w:pPr>
    <w:rPr>
      <w:rFonts w:hint="eastAsia" w:ascii="楷体" w:hAnsi="楷体" w:eastAsia="楷体" w:cs="楷体"/>
      <w:bCs/>
      <w:szCs w:val="28"/>
      <w:u w:val="none"/>
    </w:rPr>
  </w:style>
  <w:style w:type="paragraph" w:customStyle="1" w:styleId="19">
    <w:name w:val="正文1"/>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snapToGrid/>
      <w:spacing w:before="0" w:beforeAutospacing="0" w:after="0" w:afterAutospacing="0" w:line="240" w:lineRule="auto"/>
      <w:ind w:left="0" w:right="0" w:firstLine="0"/>
      <w:jc w:val="both"/>
    </w:pPr>
    <w:rPr>
      <w:rFonts w:ascii="等线" w:hAnsi="等线" w:eastAsia="等线" w:cs="Calibri"/>
      <w:color w:val="000000"/>
      <w:spacing w:val="0"/>
      <w:w w:val="100"/>
      <w:position w:val="0"/>
      <w:sz w:val="21"/>
      <w:szCs w:val="22"/>
      <w:lang w:val="en-US" w:eastAsia="zh-CN" w:bidi="ar-SA"/>
    </w:rPr>
  </w:style>
  <w:style w:type="table" w:customStyle="1" w:styleId="20">
    <w:name w:val="网格型1"/>
    <w:basedOn w:val="21"/>
    <w:qFormat/>
    <w:uiPriority w:val="0"/>
    <w:pPr>
      <w:snapToGrid/>
    </w:p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普通表格1"/>
    <w:semiHidden/>
    <w:qFormat/>
    <w:uiPriority w:val="0"/>
    <w:pPr>
      <w:snapToGrid/>
    </w:p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2979</Words>
  <Characters>3054</Characters>
  <Lines>0</Lines>
  <Paragraphs>0</Paragraphs>
  <TotalTime>16</TotalTime>
  <ScaleCrop>false</ScaleCrop>
  <LinksUpToDate>false</LinksUpToDate>
  <CharactersWithSpaces>3130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2022-03-02T03:08:00Z</dcterms:created>
  <dc:creator>Administrator.DESKTOP-L1QQ5SJ</dc:creator>
  <cp:lastModifiedBy>秦情琴</cp:lastModifiedBy>
  <dcterms:modified xsi:type="dcterms:W3CDTF">2023-09-22T02:22:40Z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2052-12.1.0.15404</vt:lpwstr>
  </property>
  <property fmtid="{D5CDD505-2E9C-101B-9397-08002B2CF9AE}" pid="7" name="ICV">
    <vt:lpwstr>A6F06675174841E59EA0F324393EBE07_12</vt:lpwstr>
  </property>
</Properties>
</file>