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10922000</wp:posOffset>
            </wp:positionH>
            <wp:positionV relativeFrom="topMargin">
              <wp:posOffset>10439400</wp:posOffset>
            </wp:positionV>
            <wp:extent cx="254000" cy="317500"/>
            <wp:effectExtent l="0" t="0" r="12700" b="635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8"/>
        </w:rPr>
        <w:t>八年级</w:t>
      </w:r>
      <w:r>
        <w:rPr>
          <w:rFonts w:hint="eastAsia"/>
          <w:b/>
          <w:bCs/>
          <w:sz w:val="24"/>
          <w:szCs w:val="28"/>
          <w:lang w:eastAsia="zh-CN"/>
        </w:rPr>
        <w:t>《</w:t>
      </w:r>
      <w:r>
        <w:rPr>
          <w:rFonts w:hint="eastAsia"/>
          <w:b/>
          <w:bCs/>
          <w:sz w:val="24"/>
          <w:szCs w:val="28"/>
        </w:rPr>
        <w:t>道德与法治</w:t>
      </w:r>
      <w:r>
        <w:rPr>
          <w:rFonts w:hint="eastAsia"/>
          <w:b/>
          <w:bCs/>
          <w:sz w:val="24"/>
          <w:szCs w:val="28"/>
          <w:lang w:eastAsia="zh-CN"/>
        </w:rPr>
        <w:t>》</w:t>
      </w:r>
      <w:r>
        <w:rPr>
          <w:rFonts w:hint="eastAsia"/>
          <w:b/>
          <w:bCs/>
          <w:sz w:val="24"/>
          <w:szCs w:val="28"/>
        </w:rPr>
        <w:t>上册</w:t>
      </w:r>
    </w:p>
    <w:p>
      <w:pPr>
        <w:jc w:val="center"/>
        <w:textAlignment w:val="center"/>
        <w:rPr>
          <w:rFonts w:hint="default" w:eastAsia="宋体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</w:rPr>
        <w:t>《走进社会生活》</w:t>
      </w:r>
      <w:r>
        <w:rPr>
          <w:rFonts w:hint="eastAsia"/>
          <w:b/>
          <w:bCs/>
          <w:sz w:val="28"/>
          <w:szCs w:val="32"/>
          <w:lang w:val="en-US" w:eastAsia="zh-CN"/>
        </w:rPr>
        <w:t>测试题</w:t>
      </w:r>
    </w:p>
    <w:p>
      <w:pPr>
        <w:jc w:val="center"/>
        <w:textAlignment w:val="center"/>
        <w:rPr>
          <w:rFonts w:hint="eastAsia" w:ascii="宋体" w:hAnsi="宋体" w:cs="宋体"/>
          <w:b/>
          <w:i w:val="0"/>
          <w:sz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sz w:val="21"/>
          <w:lang w:val="en-US" w:eastAsia="zh-CN"/>
        </w:rPr>
        <w:t>班级</w:t>
      </w:r>
      <w:r>
        <w:rPr>
          <w:rFonts w:hint="eastAsia" w:ascii="宋体" w:hAnsi="宋体" w:cs="宋体"/>
          <w:b w:val="0"/>
          <w:bCs/>
          <w:i w:val="0"/>
          <w:sz w:val="21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/>
          <w:i w:val="0"/>
          <w:sz w:val="21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i w:val="0"/>
          <w:sz w:val="21"/>
          <w:lang w:val="en-US" w:eastAsia="zh-CN"/>
        </w:rPr>
        <w:t>姓名</w:t>
      </w:r>
      <w:r>
        <w:rPr>
          <w:rFonts w:hint="eastAsia" w:ascii="宋体" w:hAnsi="宋体" w:cs="宋体"/>
          <w:b w:val="0"/>
          <w:bCs/>
          <w:i w:val="0"/>
          <w:sz w:val="21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/>
          <w:i w:val="0"/>
          <w:sz w:val="21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i w:val="0"/>
          <w:sz w:val="21"/>
          <w:lang w:val="en-US" w:eastAsia="zh-CN"/>
        </w:rPr>
        <w:t>考号</w:t>
      </w:r>
      <w:r>
        <w:rPr>
          <w:rFonts w:hint="eastAsia" w:ascii="宋体" w:hAnsi="宋体" w:cs="宋体"/>
          <w:b w:val="0"/>
          <w:bCs/>
          <w:i w:val="0"/>
          <w:sz w:val="21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/>
          <w:i w:val="0"/>
          <w:sz w:val="21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i w:val="0"/>
          <w:sz w:val="21"/>
          <w:lang w:val="en-US" w:eastAsia="zh-CN"/>
        </w:rPr>
        <w:t>得分</w:t>
      </w:r>
      <w:r>
        <w:rPr>
          <w:rFonts w:hint="eastAsia" w:ascii="宋体" w:hAnsi="宋体" w:cs="宋体"/>
          <w:b/>
          <w:i w:val="0"/>
          <w:sz w:val="21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i w:val="0"/>
          <w:sz w:val="21"/>
          <w:u w:val="none"/>
          <w:lang w:val="en-US" w:eastAsia="zh-CN"/>
        </w:rPr>
        <w:t xml:space="preserve">  </w:t>
      </w:r>
    </w:p>
    <w:p>
      <w:pPr>
        <w:jc w:val="both"/>
        <w:textAlignment w:val="center"/>
        <w:rPr>
          <w:rFonts w:hint="eastAsia" w:ascii="宋体" w:hAnsi="宋体" w:eastAsia="宋体" w:cs="宋体"/>
          <w:b/>
          <w:i w:val="0"/>
          <w:sz w:val="21"/>
          <w:lang w:eastAsia="zh-CN"/>
        </w:rPr>
      </w:pPr>
      <w:r>
        <w:rPr>
          <w:rFonts w:ascii="宋体" w:hAnsi="宋体" w:eastAsia="宋体" w:cs="宋体"/>
          <w:b/>
          <w:i w:val="0"/>
          <w:sz w:val="21"/>
        </w:rPr>
        <w:t>一、单选题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i w:val="0"/>
          <w:sz w:val="21"/>
          <w:lang w:val="en-US" w:eastAsia="zh-CN"/>
        </w:rPr>
        <w:t>每小题2分，共20分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1．小利是八年级（2）班的一名学生，是校合唱团的成员，是爸爸妈妈的孩子，也是社会的普通一员。这表明（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①人的身份是通过家庭关系确定的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②人的身份是通过亲子关系确定的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③人的身份是在社会关系中确定的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④在不同的社会关系中，人们具有不同的身份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A．①②</w:t>
      </w:r>
      <w:r>
        <w:tab/>
      </w:r>
      <w:r>
        <w:t>B．①④</w:t>
      </w:r>
      <w:r>
        <w:tab/>
      </w:r>
      <w:r>
        <w:t>C．②③</w:t>
      </w:r>
      <w:r>
        <w:tab/>
      </w:r>
      <w:r>
        <w:t>D．③④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2</w:t>
      </w:r>
      <w:r>
        <w:t>．在“双减”政策引导下，假期生活中小学生摆脱了繁重的作业，不用“背书包在补习班转场”，很多人选择在运动场快乐奔跑，在图书馆里享受自由阅读，在乡间田野体味劳动乐趣。这样的假期生活（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①有利于学生融入社会，健康成长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</w:t>
      </w:r>
      <w:r>
        <w:t>②有利于学生体验社会生活的绚丽多彩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③有利于学生放飞自我，自由发展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</w:t>
      </w:r>
      <w:r>
        <w:t>④可以快速提高学生的学习成绩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A．①②</w:t>
      </w:r>
      <w:r>
        <w:tab/>
      </w:r>
      <w:r>
        <w:t>B．②④</w:t>
      </w:r>
      <w:r>
        <w:tab/>
      </w:r>
      <w:r>
        <w:t>C．①③</w:t>
      </w:r>
      <w:r>
        <w:tab/>
      </w:r>
      <w:r>
        <w:t>D．③④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3</w:t>
      </w:r>
      <w:r>
        <w:t>．小明所在学校组织了学农活动，在一周的学农活动中，小明了解了我们平时所吃的粮食是如何加工而来的，了解了我们吃的菜是如何上餐桌的。小明认识到了没有农业，我们的生活一天都难以维持。下列与小明的认识相符合的有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①我们的衣食住行、学习和娱乐等都与社会有着千丝万缕的联系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②人的生存和发展离不开社会，每个人都从社会中获得物质支持和精神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③组织学农活动耽误了学生的学习时间，学生应该在课堂上学习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④组织学农活动能让学生的知识不断丰富，成绩不断提高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A．③④</w:t>
      </w:r>
      <w:r>
        <w:tab/>
      </w:r>
      <w:r>
        <w:t>B．①②</w:t>
      </w:r>
      <w:r>
        <w:tab/>
      </w:r>
      <w:r>
        <w:t>C．②③</w:t>
      </w:r>
      <w:r>
        <w:tab/>
      </w:r>
      <w:r>
        <w:t>D．①④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4</w:t>
      </w:r>
      <w:r>
        <w:t>．12月2日，网上流传这样一段视频:贵州铜仁一卖核桃的大叔不慎将核桃洒落一地,此时一群放学回家的学生默默帮大叔将核桃全部捡起。该条视频收获网友数十万点赞与评论。上述同学们的做法，在培养亲社会行为方面给我们的启示有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①亲社会行为有利于获得他人和社会的接纳和认可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②亲社会行为有利于塑造健康人格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③在社会生活中，我们要热心帮助他人，想他人所想，急他人所急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④亲社会行为在人际交往和社会实践中养成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A．①②</w:t>
      </w:r>
      <w:r>
        <w:tab/>
      </w:r>
      <w:r>
        <w:t>B．①③</w:t>
      </w:r>
      <w:r>
        <w:tab/>
      </w:r>
      <w:r>
        <w:t>C．①④</w:t>
      </w:r>
      <w:r>
        <w:tab/>
      </w:r>
      <w:r>
        <w:t>D．③④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5</w:t>
      </w:r>
      <w:r>
        <w:t>．出生时，我们是一张“白纸”，父母、老师等人不停地在“白纸”上添加各种“颜料”，如教育、帮助和关爱，逐步让我们成长为有知识、懂礼貌、守规则的公民。从“白纸”到公民的蜕变说明（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A．优质的家庭和学校一定能培养出合格的社会成员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B．成长为合格的社会成员只能依赖他人和社会环境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C．人的成长是不断社会化的过程，每个人都从社会中不断汲取养料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D．在社会生活中，每个人都能成长为一名合格的社会成员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6</w:t>
      </w:r>
      <w:r>
        <w:t>．近年来，电信网络诈骗让人谈虎色变，困扰着人们生活的安宁、财产安全和经济安全。2022年12月1日实施的《中华人民共和国反电信网络诈骗法》，打击网络诈骗违法犯罪。这告诉我们（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068195" cy="1859915"/>
            <wp:effectExtent l="0" t="0" r="8255" b="6985"/>
            <wp:docPr id="100003" name="图片 100003" descr="@@@2470d59a-e60a-49c9-9875-ab28fd0a2b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2470d59a-e60a-49c9-9875-ab28fd0a2b9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  <w:r>
        <w:t>①法律是应生活的需要而制定和颁布的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</w:t>
      </w:r>
      <w:r>
        <w:t>②法律只是为了服务人们当前的生活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③预防诈骗，从远离网络生活开始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  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 xml:space="preserve">  </w:t>
      </w:r>
      <w:r>
        <w:t>④法律是维护社会正义的有效方式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A．①②</w:t>
      </w:r>
      <w:r>
        <w:tab/>
      </w:r>
      <w:r>
        <w:t>B．②③</w:t>
      </w:r>
      <w:r>
        <w:tab/>
      </w:r>
      <w:r>
        <w:t>C．①④</w:t>
      </w:r>
      <w:r>
        <w:tab/>
      </w:r>
      <w:r>
        <w:t>D．③④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7</w:t>
      </w:r>
      <w:r>
        <w:t>．网络是一把双刃剑，有利也有弊。下列关于网络的影响和典型事例对应正确的是（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A．网络→积极影响一为文化传播和科技创新搭建新平台→“智慧城市”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B．网络→消极影响→促进民主政治的进步→“市长信箱”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C．网络一积极影响→信息传递和交流变得方便迅捷→“网络诈骗”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D．网络→消极影响→个人隐私容易被侵犯→“网络谣言”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8</w:t>
      </w:r>
      <w:r>
        <w:t>．全国“两会”上，代表委员们纷纷为构建安全便民的网络环境建言献策。中科院近代物理研究所科技处处长蔡晓红委员认为：近年来，网络谣言、色情暴力等负面内容严重污染网络环境，应依法加强网络治理，营造清朗环境，引导广大网民积极传播网络正能量。以下对传播网络正能量的理解不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A．不信谣，不传谣</w:t>
      </w:r>
      <w:r>
        <w:tab/>
      </w:r>
      <w:r>
        <w:t>B．利用网络平台为社会发展建言献策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C．提高网络媒介素养</w:t>
      </w:r>
      <w:r>
        <w:tab/>
      </w:r>
      <w:r>
        <w:t>D．远离网络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9</w:t>
      </w:r>
      <w:r>
        <w:t>．互联网时代，人人都有“麦克风”，而没有门槛的发言权，很容易放大自我，忽视别人的存在。“任性”的发言，可能会埋下不友善的种子。下列对这句话的理解不正确的有（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A．网络生活也应该遵守道德与法律，不能伤害他人，侵犯他人的基本权利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B．互联网不是法外之地，网络无限，自由有界，恪守道德、遵守法律是网络生活的基本准则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C．互联网是虚拟世界，对一些扩大自我、“任性”跟帖的行为，不要太在意</w:t>
      </w:r>
    </w:p>
    <w:p>
      <w:pPr>
        <w:shd w:val="clear" w:color="auto" w:fill="FFFFFF"/>
        <w:spacing w:line="360" w:lineRule="auto"/>
        <w:ind w:left="380"/>
        <w:jc w:val="left"/>
        <w:textAlignment w:val="center"/>
      </w:pPr>
      <w:r>
        <w:t>D．网络跟帖发表意见时，应具有严格的法治观念和向善的道德意识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</w:t>
      </w:r>
      <w:r>
        <w:rPr>
          <w:rFonts w:hint="eastAsia"/>
          <w:lang w:val="en-US" w:eastAsia="zh-CN"/>
        </w:rPr>
        <w:t>0</w:t>
      </w:r>
      <w:r>
        <w:t>．小刚上网想要查找学习资料，却被购物广告打了岔；点开购物广告，目光又停留在弹出的游戏画面上……两个小时之后，小刚才猛然警觉自己原本是要查找学习资料的。这一事例警示我们（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A．沉迷网络可能会泄露个人隐私</w:t>
      </w:r>
      <w:r>
        <w:tab/>
      </w:r>
      <w:r>
        <w:t>B．碎片化信息影响思考的深度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ascii="黑体" w:hAnsi="黑体" w:eastAsia="黑体" w:cs="黑体"/>
          <w:b/>
          <w:i w:val="0"/>
          <w:sz w:val="30"/>
        </w:rPr>
      </w:pPr>
      <w:r>
        <w:t>C．网络中冗余信息会耗费人们的时间</w:t>
      </w:r>
      <w:r>
        <w:tab/>
      </w:r>
      <w:r>
        <w:t>D．虚拟交往会淡化现实人际关系</w:t>
      </w:r>
    </w:p>
    <w:p>
      <w:pPr>
        <w:jc w:val="left"/>
        <w:textAlignment w:val="center"/>
        <w:rPr>
          <w:rFonts w:hint="eastAsia" w:ascii="宋体" w:hAnsi="宋体" w:eastAsia="宋体" w:cs="宋体"/>
          <w:b/>
          <w:i w:val="0"/>
          <w:sz w:val="21"/>
          <w:lang w:eastAsia="zh-CN"/>
        </w:rPr>
      </w:pPr>
      <w:r>
        <w:rPr>
          <w:rFonts w:ascii="宋体" w:hAnsi="宋体" w:eastAsia="宋体" w:cs="宋体"/>
          <w:b/>
          <w:i w:val="0"/>
          <w:sz w:val="21"/>
        </w:rPr>
        <w:t>二、</w:t>
      </w:r>
      <w:r>
        <w:rPr>
          <w:rFonts w:hint="eastAsia" w:ascii="宋体" w:hAnsi="宋体" w:cs="宋体"/>
          <w:b/>
          <w:i w:val="0"/>
          <w:sz w:val="21"/>
          <w:lang w:val="en-US" w:eastAsia="zh-CN"/>
        </w:rPr>
        <w:t>材料分析</w:t>
      </w:r>
      <w:r>
        <w:rPr>
          <w:rFonts w:ascii="宋体" w:hAnsi="宋体" w:eastAsia="宋体" w:cs="宋体"/>
          <w:b/>
          <w:i w:val="0"/>
          <w:sz w:val="21"/>
        </w:rPr>
        <w:t>题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i w:val="0"/>
          <w:sz w:val="21"/>
          <w:lang w:val="en-US" w:eastAsia="zh-CN"/>
        </w:rPr>
        <w:t>每小题10分，共20分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15．</w:t>
      </w:r>
      <w:r>
        <w:rPr>
          <w:rFonts w:ascii="楷体" w:hAnsi="楷体" w:eastAsia="楷体" w:cs="楷体"/>
        </w:rPr>
        <w:t>材料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楷体" w:hAnsi="楷体" w:eastAsia="楷体" w:cs="楷体"/>
        </w:rPr>
        <w:t>电视剧《伪装者》扑朔迷离的剧情牵引着观众，其中“明楼”的身份之谜也让观众感到剧情的魅力非凡，“明楼”表面是汪伪政府要员，第二重身份是军统特工情报科科长毒蛇，第三重身份是中共地下党上海站站长眼镜蛇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结合上述材料，运用所学知识，思考下列问题：</w:t>
      </w:r>
    </w:p>
    <w:p>
      <w:pPr>
        <w:numPr>
          <w:ilvl w:val="0"/>
          <w:numId w:val="1"/>
        </w:numPr>
        <w:shd w:val="clear" w:color="auto" w:fill="FFFFFF"/>
        <w:spacing w:line="360" w:lineRule="auto"/>
        <w:jc w:val="left"/>
        <w:textAlignment w:val="center"/>
        <w:rPr>
          <w:rFonts w:hint="eastAsia"/>
          <w:lang w:eastAsia="zh-CN"/>
        </w:rPr>
      </w:pPr>
      <w:r>
        <w:t>同一个人，为什么身份不同？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5分</w:t>
      </w:r>
      <w:r>
        <w:rPr>
          <w:rFonts w:hint="eastAsia"/>
          <w:lang w:eastAsia="zh-CN"/>
        </w:rPr>
        <w:t>）</w:t>
      </w:r>
    </w:p>
    <w:p>
      <w:pPr>
        <w:numPr>
          <w:numId w:val="0"/>
        </w:numPr>
        <w:shd w:val="clear" w:color="auto" w:fill="FFFFFF"/>
        <w:spacing w:line="360" w:lineRule="auto"/>
        <w:jc w:val="left"/>
        <w:textAlignment w:val="center"/>
        <w:rPr>
          <w:rFonts w:hint="eastAsia"/>
          <w:lang w:eastAsia="zh-CN"/>
        </w:rPr>
      </w:pPr>
    </w:p>
    <w:p>
      <w:pPr>
        <w:numPr>
          <w:numId w:val="0"/>
        </w:numPr>
        <w:shd w:val="clear" w:color="auto" w:fill="FFFFFF"/>
        <w:spacing w:line="360" w:lineRule="auto"/>
        <w:jc w:val="left"/>
        <w:textAlignment w:val="center"/>
        <w:rPr>
          <w:rFonts w:hint="eastAsia"/>
          <w:lang w:eastAsia="zh-CN"/>
        </w:rPr>
      </w:pPr>
    </w:p>
    <w:p>
      <w:pPr>
        <w:numPr>
          <w:numId w:val="0"/>
        </w:numPr>
        <w:shd w:val="clear" w:color="auto" w:fill="FFFFFF"/>
        <w:spacing w:line="360" w:lineRule="auto"/>
        <w:jc w:val="left"/>
        <w:textAlignment w:val="center"/>
        <w:rPr>
          <w:rFonts w:hint="eastAsia"/>
          <w:lang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</w:pPr>
      <w:r>
        <w:t>(2)向身份不同的陌生人介绍自己，如从未见过的长辈、爸爸的同事、同学的父母、学校的校工，你分别应该怎样介绍？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5分</w:t>
      </w:r>
      <w:r>
        <w:rPr>
          <w:rFonts w:hint="eastAsia"/>
          <w:lang w:eastAsia="zh-CN"/>
        </w:rPr>
        <w:t>）</w:t>
      </w:r>
    </w:p>
    <w:p>
      <w:pPr>
        <w:shd w:val="clear" w:color="auto" w:fill="FFFFFF"/>
        <w:spacing w:line="360" w:lineRule="auto"/>
        <w:ind w:firstLine="420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  <w:r>
        <w:t>16．</w:t>
      </w:r>
      <w:r>
        <w:rPr>
          <w:rFonts w:ascii="楷体" w:hAnsi="楷体" w:eastAsia="楷体" w:cs="楷体"/>
        </w:rPr>
        <w:t>材料一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2022</w:t>
      </w:r>
      <w:r>
        <w:rPr>
          <w:rFonts w:ascii="楷体" w:hAnsi="楷体" w:eastAsia="楷体" w:cs="楷体"/>
        </w:rPr>
        <w:t>年</w:t>
      </w:r>
      <w:r>
        <w:t>9</w:t>
      </w:r>
      <w:r>
        <w:rPr>
          <w:rFonts w:ascii="楷体" w:hAnsi="楷体" w:eastAsia="楷体" w:cs="楷体"/>
        </w:rPr>
        <w:t>月，我市中小学秋季开学以来，受疫情影响，我市各中小学教学工作由线下转到线上。各学校根据实际情况，科学设置线上课程，学生通过线上学习科学文化知识、居家体育锻炼等，真正做到了“停课不停学”，居家网上学习也充实。</w:t>
      </w:r>
    </w:p>
    <w:p>
      <w:pPr>
        <w:shd w:val="clear" w:color="auto" w:fill="FFFFFF"/>
        <w:spacing w:line="360" w:lineRule="auto"/>
        <w:ind w:firstLine="420"/>
        <w:jc w:val="left"/>
        <w:textAlignment w:val="center"/>
      </w:pPr>
      <w:r>
        <w:rPr>
          <w:rFonts w:ascii="楷体" w:hAnsi="楷体" w:eastAsia="楷体" w:cs="楷体"/>
        </w:rPr>
        <w:t>材料二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13</w:t>
      </w:r>
      <w:r>
        <w:rPr>
          <w:rFonts w:ascii="楷体" w:hAnsi="楷体" w:eastAsia="楷体" w:cs="楷体"/>
        </w:rPr>
        <w:t>岁的小梅在网上聊天时认识了一位网友，她常常和网友讲述自己的生活，说说自己的心里话。小梅对网友越来越好奇，正巧对方发出邀请，想在周末和她见面。要不要和网友见面？小梅陷入了困惑……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阅读材料，结合所学知识，回答下列问题：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(1)网络除了线上学习和交友外，还能干什么？请你再举出两例。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2分</w:t>
      </w:r>
      <w:r>
        <w:rPr>
          <w:rFonts w:hint="eastAsia"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  <w:r>
        <w:t>(2)疫情期间，我们应重视线上的学习，但更要重视平时线下的学习，这就要求我们学会学习，请你向居家学习的同学就如何学会学习提几点建议。（</w:t>
      </w:r>
      <w:r>
        <w:rPr>
          <w:rFonts w:hint="eastAsia"/>
          <w:lang w:val="en-US" w:eastAsia="zh-CN"/>
        </w:rPr>
        <w:t>二</w:t>
      </w:r>
      <w:r>
        <w:t>点即可）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2分</w:t>
      </w:r>
      <w:r>
        <w:rPr>
          <w:rFonts w:hint="eastAsia"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  <w:r>
        <w:t>(3)在小梅决定是否与网友见面之前，请你先向她介绍慎重结交网友的注意事项。（三点即可）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6分</w:t>
      </w:r>
      <w:r>
        <w:rPr>
          <w:rFonts w:hint="eastAsia"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jc w:val="center"/>
        <w:textAlignment w:val="center"/>
        <w:rPr>
          <w:rFonts w:hint="default" w:eastAsia="宋体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10922000</wp:posOffset>
            </wp:positionH>
            <wp:positionV relativeFrom="topMargin">
              <wp:posOffset>10439400</wp:posOffset>
            </wp:positionV>
            <wp:extent cx="254000" cy="317500"/>
            <wp:effectExtent l="0" t="0" r="12700" b="635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</w:rPr>
        <w:t>八年级</w:t>
      </w:r>
      <w:r>
        <w:rPr>
          <w:rFonts w:hint="eastAsia"/>
          <w:b/>
          <w:bCs/>
          <w:sz w:val="24"/>
          <w:szCs w:val="24"/>
          <w:lang w:eastAsia="zh-CN"/>
        </w:rPr>
        <w:t>《</w:t>
      </w:r>
      <w:r>
        <w:rPr>
          <w:rFonts w:hint="eastAsia"/>
          <w:b/>
          <w:bCs/>
          <w:sz w:val="24"/>
          <w:szCs w:val="24"/>
        </w:rPr>
        <w:t>道德与法治</w:t>
      </w:r>
      <w:r>
        <w:rPr>
          <w:rFonts w:hint="eastAsia"/>
          <w:b/>
          <w:bCs/>
          <w:sz w:val="24"/>
          <w:szCs w:val="24"/>
          <w:lang w:eastAsia="zh-CN"/>
        </w:rPr>
        <w:t>》</w:t>
      </w:r>
      <w:r>
        <w:rPr>
          <w:rFonts w:hint="eastAsia"/>
          <w:b/>
          <w:bCs/>
          <w:sz w:val="24"/>
          <w:szCs w:val="24"/>
        </w:rPr>
        <w:t>上册《走进社会生活》</w:t>
      </w:r>
      <w:r>
        <w:rPr>
          <w:rFonts w:hint="eastAsia"/>
          <w:b/>
          <w:bCs/>
          <w:sz w:val="24"/>
          <w:szCs w:val="24"/>
          <w:lang w:val="en-US" w:eastAsia="zh-CN"/>
        </w:rPr>
        <w:t>测试题</w:t>
      </w:r>
    </w:p>
    <w:p>
      <w:pPr>
        <w:jc w:val="center"/>
        <w:textAlignment w:val="center"/>
        <w:rPr>
          <w:rFonts w:ascii="宋体" w:hAnsi="宋体" w:eastAsia="宋体" w:cs="宋体"/>
          <w:b/>
          <w:i w:val="0"/>
          <w:sz w:val="32"/>
          <w:szCs w:val="32"/>
        </w:rPr>
      </w:pPr>
      <w:r>
        <w:rPr>
          <w:rFonts w:ascii="宋体" w:hAnsi="宋体" w:eastAsia="宋体" w:cs="宋体"/>
          <w:b/>
          <w:i w:val="0"/>
          <w:sz w:val="32"/>
          <w:szCs w:val="32"/>
        </w:rPr>
        <w:t>参考答案</w:t>
      </w:r>
    </w:p>
    <w:p>
      <w:pPr>
        <w:jc w:val="both"/>
        <w:textAlignment w:val="center"/>
        <w:rPr>
          <w:rFonts w:hint="eastAsia" w:ascii="宋体" w:hAnsi="宋体" w:eastAsia="宋体" w:cs="宋体"/>
          <w:b/>
          <w:i w:val="0"/>
          <w:sz w:val="21"/>
          <w:lang w:eastAsia="zh-CN"/>
        </w:rPr>
      </w:pPr>
      <w:r>
        <w:rPr>
          <w:rFonts w:ascii="宋体" w:hAnsi="宋体" w:eastAsia="宋体" w:cs="宋体"/>
          <w:b/>
          <w:i w:val="0"/>
          <w:sz w:val="21"/>
        </w:rPr>
        <w:t>一、单选题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i w:val="0"/>
          <w:sz w:val="21"/>
          <w:lang w:val="en-US" w:eastAsia="zh-CN"/>
        </w:rPr>
        <w:t>每小题2分，共20分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</w:rPr>
        <w:t>1．</w:t>
      </w:r>
      <w:r>
        <w:rPr>
          <w:rFonts w:hint="eastAsia"/>
          <w:lang w:val="en-US" w:eastAsia="zh-CN"/>
        </w:rPr>
        <w:t>D  2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A  3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B  4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D  5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C  6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C  7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A  8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D  9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C  10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C</w:t>
      </w:r>
    </w:p>
    <w:p>
      <w:pPr>
        <w:jc w:val="left"/>
        <w:textAlignment w:val="center"/>
        <w:rPr>
          <w:rFonts w:hint="eastAsia" w:ascii="宋体" w:hAnsi="宋体" w:eastAsia="宋体" w:cs="宋体"/>
          <w:b/>
          <w:i w:val="0"/>
          <w:sz w:val="21"/>
          <w:lang w:eastAsia="zh-CN"/>
        </w:rPr>
      </w:pPr>
      <w:r>
        <w:rPr>
          <w:rFonts w:ascii="宋体" w:hAnsi="宋体" w:eastAsia="宋体" w:cs="宋体"/>
          <w:b/>
          <w:i w:val="0"/>
          <w:sz w:val="21"/>
        </w:rPr>
        <w:t>二、</w:t>
      </w:r>
      <w:r>
        <w:rPr>
          <w:rFonts w:hint="eastAsia" w:ascii="宋体" w:hAnsi="宋体" w:cs="宋体"/>
          <w:b/>
          <w:i w:val="0"/>
          <w:sz w:val="21"/>
          <w:lang w:val="en-US" w:eastAsia="zh-CN"/>
        </w:rPr>
        <w:t>材料分析</w:t>
      </w:r>
      <w:r>
        <w:rPr>
          <w:rFonts w:ascii="宋体" w:hAnsi="宋体" w:eastAsia="宋体" w:cs="宋体"/>
          <w:b/>
          <w:i w:val="0"/>
          <w:sz w:val="21"/>
        </w:rPr>
        <w:t>题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>（</w:t>
      </w:r>
      <w:r>
        <w:rPr>
          <w:rFonts w:hint="eastAsia" w:ascii="宋体" w:hAnsi="宋体" w:cs="宋体"/>
          <w:b w:val="0"/>
          <w:bCs/>
          <w:i w:val="0"/>
          <w:sz w:val="21"/>
          <w:lang w:val="en-US" w:eastAsia="zh-CN"/>
        </w:rPr>
        <w:t>每小题10分，共20分</w:t>
      </w:r>
      <w:r>
        <w:rPr>
          <w:rFonts w:hint="eastAsia" w:ascii="宋体" w:hAnsi="宋体" w:cs="宋体"/>
          <w:b w:val="0"/>
          <w:bCs/>
          <w:i w:val="0"/>
          <w:sz w:val="21"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797" w:bottom="1440" w:left="1797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hd w:val="clear" w:color="auto" w:fill="FFFFFF"/>
        <w:spacing w:line="360" w:lineRule="auto"/>
        <w:jc w:val="left"/>
        <w:textAlignment w:val="center"/>
      </w:pPr>
      <w:r>
        <w:t>1</w:t>
      </w:r>
      <w:r>
        <w:rPr>
          <w:rFonts w:hint="eastAsia"/>
          <w:lang w:val="en-US" w:eastAsia="zh-CN"/>
        </w:rPr>
        <w:t>1</w: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bookmarkStart w:id="0" w:name="_GoBack"/>
      <w:bookmarkEnd w:id="0"/>
      <w:r>
        <w:t>(1)人的身份是通过社会关系确定的。在社会生活中，我们处在不同的社会关系中，就具有了不同的身份。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5分</w:t>
      </w:r>
      <w:r>
        <w:rPr>
          <w:rFonts w:hint="eastAsia"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向从未见过的长辈介绍自己：爷爷，您好!我是您的孙子(女)小明，是某某的儿子(女儿)。向爸爸的同事介绍自己：叔叔(阿姨)，您好!我爸是某某，我是他的儿子(女儿)小明。向同学的父母介绍自己：叔叔(阿姨)，您好!我是某某的同班同学，我叫小明。向学校的校工介绍自己：老师，您好!我是八年级(1)班学生小明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5分</w:t>
      </w:r>
      <w:r>
        <w:rPr>
          <w:rFonts w:hint="eastAsia"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</w:t>
      </w:r>
      <w:r>
        <w:rPr>
          <w:rFonts w:hint="eastAsia"/>
          <w:lang w:val="en-US" w:eastAsia="zh-CN"/>
        </w:rPr>
        <w:t>2</w: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(1)娱乐、购物等。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2分</w:t>
      </w:r>
      <w:r>
        <w:rPr>
          <w:rFonts w:hint="eastAsia"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①学会学习，需要发现并保持对学习的兴趣。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②学会学习，需要掌握科学的学习方法。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③学会学习，还意味着要善于运用不同的学习方式。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2分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1"/>
        </w:numPr>
        <w:shd w:val="clear" w:color="auto" w:fill="FFFFFF"/>
        <w:spacing w:line="360" w:lineRule="auto"/>
        <w:ind w:left="0" w:leftChars="0" w:firstLine="0" w:firstLineChars="0"/>
        <w:jc w:val="left"/>
        <w:textAlignment w:val="center"/>
      </w:pPr>
    </w:p>
    <w:p>
      <w:pPr>
        <w:numPr>
          <w:numId w:val="0"/>
        </w:numPr>
        <w:shd w:val="clear" w:color="auto" w:fill="FFFFFF"/>
        <w:spacing w:line="360" w:lineRule="auto"/>
        <w:ind w:leftChars="0"/>
        <w:jc w:val="left"/>
        <w:textAlignment w:val="center"/>
      </w:pPr>
      <w:r>
        <w:t>①网上交友，需要考虑对自己学习和生活的影响，学会理性辨别、慎重选择。</w:t>
      </w:r>
    </w:p>
    <w:p>
      <w:pPr>
        <w:numPr>
          <w:numId w:val="0"/>
        </w:numPr>
        <w:shd w:val="clear" w:color="auto" w:fill="FFFFFF"/>
        <w:spacing w:line="360" w:lineRule="auto"/>
        <w:ind w:leftChars="0"/>
        <w:jc w:val="left"/>
        <w:textAlignment w:val="center"/>
      </w:pPr>
      <w:r>
        <w:t>②虚拟世界的交往，带有很多不确定的因素，我们要有一定的自我保护意识。</w:t>
      </w:r>
    </w:p>
    <w:p>
      <w:pPr>
        <w:numPr>
          <w:numId w:val="0"/>
        </w:numPr>
        <w:shd w:val="clear" w:color="auto" w:fill="FFFFFF"/>
        <w:spacing w:line="360" w:lineRule="auto"/>
        <w:ind w:leftChars="0"/>
        <w:jc w:val="left"/>
        <w:textAlignment w:val="center"/>
      </w:pPr>
      <w:r>
        <w:t>③将网上的朋友转化为现实中的朋友，需要慎重。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6分</w:t>
      </w:r>
      <w:r>
        <w:rPr>
          <w:rFonts w:hint="eastAsia"/>
          <w:lang w:eastAsia="zh-CN"/>
        </w:rPr>
        <w:t>）</w:t>
      </w:r>
    </w:p>
    <w:sectPr>
      <w:type w:val="continuous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3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4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51" o:spt="75" alt="学科网 zxxk.com" type="#_x0000_t75" style="position:absolute;left:0pt;margin-left:351pt;margin-top:8.45pt;height:0.75pt;width:0.75pt;z-index:25165824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28CF8"/>
    <w:multiLevelType w:val="singleLevel"/>
    <w:tmpl w:val="6DD28CF8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ZDBkOWI2NjRlNzNiNzAzMDc4NjY0ZDZmYTU5YzIifQ=="/>
  </w:docVars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4151FC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02FC6"/>
    <w:rsid w:val="00C806B0"/>
    <w:rsid w:val="00E476EE"/>
    <w:rsid w:val="00EF035E"/>
    <w:rsid w:val="00FA429B"/>
    <w:rsid w:val="17D7232D"/>
    <w:rsid w:val="639B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3"/>
    <customShpInfo spid="_x0000_s2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3556</Words>
  <Characters>3613</Characters>
  <Lines>0</Lines>
  <Paragraphs>0</Paragraphs>
  <TotalTime>1</TotalTime>
  <ScaleCrop>false</ScaleCrop>
  <LinksUpToDate>false</LinksUpToDate>
  <CharactersWithSpaces>3770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亞亞</dc:creator>
  <cp:lastModifiedBy>Administrator</cp:lastModifiedBy>
  <dcterms:modified xsi:type="dcterms:W3CDTF">2023-09-21T14:03:37Z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2052-11.1.0.10132</vt:lpwstr>
  </property>
</Properties>
</file>