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5" w:lineRule="auto"/>
        <w:ind w:left="1621"/>
        <w:rPr>
          <w:rFonts w:hint="default" w:ascii="Times New Roman" w:hAnsi="Times New Roman" w:eastAsia="宋体" w:cs="Times New Roman"/>
          <w:b w:val="0"/>
          <w:bCs w:val="0"/>
          <w:sz w:val="31"/>
          <w:szCs w:val="31"/>
        </w:rPr>
      </w:pPr>
      <w:r>
        <w:rPr>
          <w:rFonts w:hint="eastAsia" w:ascii="Times New Roman" w:hAnsi="Times New Roman" w:eastAsia="宋体" w:cs="Times New Roman"/>
          <w:b w:val="0"/>
          <w:bCs w:val="0"/>
          <w:spacing w:val="11"/>
          <w:sz w:val="31"/>
          <w:szCs w:val="31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2.2 </w:t>
      </w:r>
      <w:r>
        <w:rPr>
          <w:rFonts w:hint="default" w:ascii="Times New Roman" w:hAnsi="Times New Roman" w:eastAsia="宋体" w:cs="Times New Roman"/>
          <w:b w:val="0"/>
          <w:bCs w:val="0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深</w:t>
      </w:r>
      <w:r>
        <w:rPr>
          <w:rFonts w:hint="default" w:ascii="Times New Roman" w:hAnsi="Times New Roman" w:eastAsia="宋体" w:cs="Times New Roman"/>
          <w:b w:val="0"/>
          <w:bCs w:val="0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度学习视域下的初中化学教学设计</w:t>
      </w:r>
    </w:p>
    <w:p>
      <w:pPr>
        <w:spacing w:before="185" w:line="184" w:lineRule="auto"/>
        <w:ind w:left="2882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以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水分子的变化”为例</w:t>
      </w:r>
    </w:p>
    <w:p>
      <w:pPr>
        <w:spacing w:before="265" w:line="242" w:lineRule="auto"/>
        <w:ind w:left="3081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奇峰镇宝藏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陈锡芳</w:t>
      </w:r>
    </w:p>
    <w:p>
      <w:pPr>
        <w:spacing w:before="278" w:line="352" w:lineRule="auto"/>
        <w:ind w:left="19" w:right="9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摘要：“水分子的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变化”作为初中化学的入门课程，对于学生认识化学学科特点，打好核心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基础十分重要。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本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节课程秉持从现象出发，不断剖析现象背后的原因进而探究变化实质的原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则，强调化学语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言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和核心知识引入的结构体系。将通过课程演示实验，让学生亲身观察水电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解实验的现象，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通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过实验现象了解反应过程，剖析化学变化的实质，从而实现对“水分子的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变化”一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节内容的深度学习。</w:t>
      </w:r>
    </w:p>
    <w:p>
      <w:pPr>
        <w:spacing w:line="221" w:lineRule="auto"/>
        <w:ind w:left="33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关键词：初中化学；深度学习；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水分子；分解；合成</w:t>
      </w:r>
    </w:p>
    <w:p>
      <w:pPr>
        <w:spacing w:before="295" w:line="185" w:lineRule="auto"/>
        <w:ind w:left="38"/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1"/>
          <w:sz w:val="22"/>
          <w:szCs w:val="22"/>
          <w14:textOutline w14:w="1400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pacing w:val="1"/>
          <w:sz w:val="22"/>
          <w:szCs w:val="22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 w:val="0"/>
          <w:spacing w:val="1"/>
          <w:sz w:val="22"/>
          <w:szCs w:val="22"/>
          <w14:textOutline w14:w="140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教学理念与课堂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14:textOutline w14:w="1400" w14:cap="flat" w14:cmpd="sng">
            <w14:solidFill>
              <w14:srgbClr w14:val="000000"/>
            </w14:solidFill>
            <w14:prstDash w14:val="solid"/>
            <w14:miter w14:val="0"/>
          </w14:textOutline>
        </w:rPr>
        <w:t>设计</w:t>
      </w:r>
    </w:p>
    <w:p>
      <w:pPr>
        <w:spacing w:before="210" w:line="186" w:lineRule="auto"/>
        <w:ind w:left="37"/>
        <w:outlineLvl w:val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2"/>
          <w:sz w:val="21"/>
          <w:szCs w:val="21"/>
          <w14:textOutline w14:w="1343" w14:cap="flat" w14:cmpd="sng">
            <w14:solidFill>
              <w14:srgbClr w14:val="000000"/>
            </w14:solidFill>
            <w14:prstDash w14:val="solid"/>
            <w14:miter w14:val="0"/>
          </w14:textOutline>
        </w:rPr>
        <w:t>1.1</w:t>
      </w:r>
      <w:r>
        <w:rPr>
          <w:rFonts w:hint="default" w:ascii="Times New Roman" w:hAnsi="Times New Roman" w:eastAsia="宋体" w:cs="Times New Roman"/>
          <w:b w:val="0"/>
          <w:bCs w:val="0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1"/>
          <w:sz w:val="21"/>
          <w:szCs w:val="21"/>
          <w14:textOutline w14:w="1343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教学思想——深度学习的内涵和意义</w:t>
      </w:r>
    </w:p>
    <w:p>
      <w:pPr>
        <w:spacing w:before="124" w:line="266" w:lineRule="auto"/>
        <w:ind w:left="23" w:right="9" w:firstLine="419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深度学习是指在理解的基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础上，学习者能够批判性地学习新的知识和思想，并将新的知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识和思想融入已有的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认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知结构中，能够在众多的思想间进行联系并能够将已有的知识迁移到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新的情境中，作为决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策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和解决问题的一种学习方式。深度学习不仅意味着理解和吸收所学知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识的能力，而且还意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味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着继承至关重要的知识，将其与已有知识系统集成，在脑海中找到不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同信息之间的连接，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可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以灵活的使用理论知识在各种实际情况下的策略和解决困难，接近知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识本质和智慧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内核。</w:t>
      </w:r>
    </w:p>
    <w:p>
      <w:pPr>
        <w:spacing w:before="2" w:line="266" w:lineRule="auto"/>
        <w:ind w:left="22" w:right="9" w:firstLine="424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具体而言，从学习内容上强化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知识的结构体系，落实化学学科学习的思想方法，强化学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科核心素养，在安排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学习活动时，以课堂演示实验为教学工具，提高学生参与度，体现化学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学科特点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，再辅以适量课堂练习，增强学生自主应用核心知识的能力。</w:t>
      </w:r>
    </w:p>
    <w:p>
      <w:pPr>
        <w:spacing w:before="3" w:line="266" w:lineRule="auto"/>
        <w:ind w:left="21" w:right="9" w:firstLine="423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水分子的变化是初中化学的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入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门课程，在这门课程中演示实验操作，是学生在化学学习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入门阶段培养学科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思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维，使用学科语言的重要开端。关于水分子的性质这一节内容，教材部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分用“水的分解”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实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验探究水分子的变化，“水的合成”实验探究化学反应中粒子状态的思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1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</w:t>
      </w:r>
      <w:r>
        <w:rPr>
          <w:rFonts w:hint="default" w:ascii="Times New Roman" w:hAnsi="Times New Roman" w:eastAsia="宋体" w:cs="Times New Roman"/>
          <w:b w:val="0"/>
          <w:bCs w:val="0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pacing w:val="-9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pacing w:val="-9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引入化学反应的实质。</w:t>
      </w:r>
    </w:p>
    <w:p>
      <w:pPr>
        <w:spacing w:line="273" w:lineRule="auto"/>
        <w:ind w:left="21" w:right="9" w:firstLine="421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化学是以实验为基础的学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科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，化学学科的深度学习应该要开展以化学实验为主的多种探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究活动，从宏微结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合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、变化守恒的视角，运用证据推理与模型认知的思维。根据内容具体特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征，</w:t>
      </w:r>
      <w:r>
        <w:rPr>
          <w:rFonts w:hint="default" w:ascii="Times New Roman" w:hAnsi="Times New Roman" w:eastAsia="宋体" w:cs="Times New Roman"/>
          <w:b w:val="0"/>
          <w:bCs w:val="0"/>
          <w:spacing w:val="-5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水分子的变化”课程设计分为两个阶段，第一阶段：认识实验用品、辨别操作环境、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观察并描述实验现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象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。第二阶段：根据实验观察结果，认识化学反应的反应物和生成物，以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及它们的物理和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化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学性质，提炼反应条件，判断反应类型，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了解反应实质。</w:t>
      </w:r>
    </w:p>
    <w:p>
      <w:pPr>
        <w:spacing w:before="43" w:line="186" w:lineRule="auto"/>
        <w:ind w:left="37"/>
        <w:outlineLvl w:val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9"/>
          <w:sz w:val="21"/>
          <w:szCs w:val="21"/>
          <w14:textOutline w14:w="1343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1"/>
          <w:szCs w:val="21"/>
          <w14:textOutline w14:w="1343" w14:cap="flat" w14:cmpd="sng">
            <w14:solidFill>
              <w14:srgbClr w14:val="000000"/>
            </w14:solidFill>
            <w14:prstDash w14:val="solid"/>
            <w14:miter w14:val="0"/>
          </w14:textOutline>
        </w:rPr>
        <w:t>.2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1"/>
          <w:szCs w:val="21"/>
          <w14:textOutline w14:w="1343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教学目标</w:t>
      </w:r>
    </w:p>
    <w:p>
      <w:pPr>
        <w:tabs>
          <w:tab w:val="left" w:pos="133"/>
        </w:tabs>
        <w:spacing w:before="122" w:line="181" w:lineRule="auto"/>
        <w:ind w:left="28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pacing w:val="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spacing w:val="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pacing w:val="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spacing w:val="4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通过水电解实验，认识水的组成；</w:t>
      </w:r>
    </w:p>
    <w:p>
      <w:pPr>
        <w:tabs>
          <w:tab w:val="left" w:pos="133"/>
        </w:tabs>
        <w:spacing w:before="129" w:line="181" w:lineRule="auto"/>
        <w:ind w:left="28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pacing w:val="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spacing w:val="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2)</w:t>
      </w:r>
      <w:r>
        <w:rPr>
          <w:rFonts w:hint="default" w:ascii="Times New Roman" w:hAnsi="Times New Roman" w:eastAsia="宋体" w:cs="Times New Roman"/>
          <w:b w:val="0"/>
          <w:bCs w:val="0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初步认识氢气的性质和掌握氢气和氧气的检验方法；</w:t>
      </w:r>
    </w:p>
    <w:p>
      <w:pPr>
        <w:tabs>
          <w:tab w:val="left" w:pos="133"/>
        </w:tabs>
        <w:spacing w:before="127" w:line="181" w:lineRule="auto"/>
        <w:ind w:left="28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pacing w:val="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(3)</w:t>
      </w:r>
      <w:r>
        <w:rPr>
          <w:rFonts w:hint="default" w:ascii="Times New Roman" w:hAnsi="Times New Roman" w:eastAsia="宋体" w:cs="Times New Roman"/>
          <w:b w:val="0"/>
          <w:bCs w:val="0"/>
          <w:spacing w:val="6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掌</w:t>
      </w:r>
      <w:r>
        <w:rPr>
          <w:rFonts w:hint="default" w:ascii="Times New Roman" w:hAnsi="Times New Roman" w:eastAsia="宋体" w:cs="Times New Roman"/>
          <w:b w:val="0"/>
          <w:bCs w:val="0"/>
          <w:spacing w:val="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握在化学变化中分子、原子发生的变化；</w:t>
      </w:r>
    </w:p>
    <w:p>
      <w:pPr>
        <w:rPr>
          <w:rFonts w:hint="default" w:ascii="Times New Roman" w:hAnsi="Times New Roman" w:eastAsia="宋体" w:cs="Times New Roman"/>
          <w:b w:val="0"/>
          <w:bCs w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33"/>
        </w:tabs>
        <w:spacing w:before="148" w:line="181" w:lineRule="auto"/>
        <w:ind w:left="28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1215390</wp:posOffset>
                </wp:positionH>
                <wp:positionV relativeFrom="page">
                  <wp:posOffset>1870710</wp:posOffset>
                </wp:positionV>
                <wp:extent cx="1336675" cy="701040"/>
                <wp:effectExtent l="0" t="0" r="0" b="0"/>
                <wp:wrapNone/>
                <wp:docPr id="398" name="文本框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2044" w:type="dxa"/>
                              <w:tblInd w:w="3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044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1023" w:hRule="atLeast"/>
                              </w:trPr>
                              <w:tc>
                                <w:tcPr>
                                  <w:tcW w:w="2044" w:type="dxa"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spacing w:before="113" w:line="220" w:lineRule="auto"/>
                                    <w:ind w:left="388"/>
                                    <w:rPr>
                                      <w:rFonts w:ascii="新宋体" w:hAnsi="新宋体" w:eastAsia="新宋体" w:cs="新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新宋体" w:hAnsi="新宋体" w:eastAsia="新宋体" w:cs="新宋体"/>
                                      <w:spacing w:val="-1"/>
                                      <w:sz w:val="21"/>
                                      <w:szCs w:val="21"/>
                                      <w14:textOutline w14:w="3175" w14:cap="flat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水的分解</w:t>
                                  </w:r>
                                  <w:r>
                                    <w:rPr>
                                      <w:rFonts w:ascii="新宋体" w:hAnsi="新宋体" w:eastAsia="新宋体" w:cs="新宋体"/>
                                      <w:sz w:val="21"/>
                                      <w:szCs w:val="21"/>
                                      <w14:textOutline w14:w="3175" w14:cap="flat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实验</w:t>
                                  </w:r>
                                </w:p>
                                <w:p>
                                  <w:pPr>
                                    <w:spacing w:before="60" w:line="197" w:lineRule="auto"/>
                                    <w:ind w:left="702" w:right="172" w:hanging="522"/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sz w:val="21"/>
                                      <w:szCs w:val="21"/>
                                      <w14:textOutline w14:w="3175" w14:cap="flat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水通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1"/>
                                      <w:sz w:val="21"/>
                                      <w:szCs w:val="21"/>
                                      <w14:textOutline w14:w="3175" w14:cap="flat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电会发生什么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sz w:val="21"/>
                                      <w:szCs w:val="21"/>
                                      <w14:textOutline w14:w="3175" w14:cap="flat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变化？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7pt;margin-top:147.3pt;height:55.2pt;width:105.25pt;mso-position-horizontal-relative:page;mso-position-vertical-relative:page;z-index:251662336;mso-width-relative:page;mso-height-relative:page;" filled="f" stroked="f" coordsize="21600,21600" o:allowincell="f" o:gfxdata="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yIn7C2AAAAAsBAAAPAAAAAAAA&#10;AAEAIAAAACIAAABkcnMvZG93bnJldi54bWxQSwECFAAUAAAACACHTuJATz81TqABAAAo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2044" w:type="dxa"/>
                        <w:tblInd w:w="3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044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23" w:hRule="atLeast"/>
                        </w:trPr>
                        <w:tc>
                          <w:tcPr>
                            <w:tcW w:w="2044" w:type="dxa"/>
                            <w:shd w:val="clear" w:color="auto" w:fill="FFFFFF"/>
                            <w:vAlign w:val="top"/>
                          </w:tcPr>
                          <w:p>
                            <w:pPr>
                              <w:spacing w:before="113" w:line="220" w:lineRule="auto"/>
                              <w:ind w:left="388"/>
                              <w:rPr>
                                <w:rFonts w:ascii="新宋体" w:hAnsi="新宋体" w:eastAsia="新宋体" w:cs="新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新宋体" w:hAnsi="新宋体" w:eastAsia="新宋体" w:cs="新宋体"/>
                                <w:spacing w:val="-1"/>
                                <w:sz w:val="21"/>
                                <w:szCs w:val="21"/>
                                <w14:textOutline w14:w="3175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水的分解</w:t>
                            </w:r>
                            <w:r>
                              <w:rPr>
                                <w:rFonts w:ascii="新宋体" w:hAnsi="新宋体" w:eastAsia="新宋体" w:cs="新宋体"/>
                                <w:sz w:val="21"/>
                                <w:szCs w:val="21"/>
                                <w14:textOutline w14:w="3175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实验</w:t>
                            </w:r>
                          </w:p>
                          <w:p>
                            <w:pPr>
                              <w:spacing w:before="60" w:line="197" w:lineRule="auto"/>
                              <w:ind w:left="702" w:right="172" w:hanging="522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sz w:val="21"/>
                                <w:szCs w:val="21"/>
                                <w14:textOutline w14:w="3175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水通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1"/>
                                <w:sz w:val="21"/>
                                <w:szCs w:val="21"/>
                                <w14:textOutline w14:w="3175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电会发生什么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sz w:val="21"/>
                                <w:szCs w:val="21"/>
                                <w14:textOutline w14:w="3175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变化？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4206875</wp:posOffset>
                </wp:positionH>
                <wp:positionV relativeFrom="page">
                  <wp:posOffset>1870710</wp:posOffset>
                </wp:positionV>
                <wp:extent cx="2145665" cy="701040"/>
                <wp:effectExtent l="0" t="0" r="0" b="0"/>
                <wp:wrapNone/>
                <wp:docPr id="399" name="文本框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3318" w:type="dxa"/>
                              <w:tblInd w:w="3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318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23" w:hRule="atLeast"/>
                              </w:trPr>
                              <w:tc>
                                <w:tcPr>
                                  <w:tcW w:w="3318" w:type="dxa"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spacing w:before="109" w:line="228" w:lineRule="auto"/>
                                    <w:ind w:left="1241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21"/>
                                      <w:szCs w:val="21"/>
                                      <w14:textOutline w14:w="3175" w14:cap="flat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总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21"/>
                                      <w:szCs w:val="21"/>
                                      <w14:textOutline w14:w="3175" w14:cap="flat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结归纳</w:t>
                                  </w:r>
                                </w:p>
                                <w:p>
                                  <w:pPr>
                                    <w:spacing w:before="52" w:line="229" w:lineRule="auto"/>
                                    <w:ind w:left="515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21"/>
                                      <w:szCs w:val="21"/>
                                      <w14:textOutline w14:w="3175" w14:cap="flat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区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21"/>
                                      <w:szCs w:val="21"/>
                                      <w14:textOutline w14:w="3175" w14:cap="flat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分物理性质和化学性质</w:t>
                                  </w:r>
                                </w:p>
                                <w:p>
                                  <w:pPr>
                                    <w:spacing w:before="51" w:line="228" w:lineRule="auto"/>
                                    <w:ind w:left="188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21"/>
                                      <w:szCs w:val="21"/>
                                      <w14:textOutline w14:w="3175" w14:cap="flat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掌握分解反应和化合反应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  <w14:textOutline w14:w="3175" w14:cap="flat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的类型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25pt;margin-top:147.3pt;height:55.2pt;width:168.95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z+Oa9oAAAAMAQAADwAA&#10;AAAAAAABACAAAAAiAAAAZHJzL2Rvd25yZXYueG1sUEsBAhQAFAAAAAgAh07iQL6n4Q+iAQAAKA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3318" w:type="dxa"/>
                        <w:tblInd w:w="3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318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23" w:hRule="atLeast"/>
                        </w:trPr>
                        <w:tc>
                          <w:tcPr>
                            <w:tcW w:w="3318" w:type="dxa"/>
                            <w:shd w:val="clear" w:color="auto" w:fill="FFFFFF"/>
                            <w:vAlign w:val="top"/>
                          </w:tcPr>
                          <w:p>
                            <w:pPr>
                              <w:spacing w:before="109" w:line="228" w:lineRule="auto"/>
                              <w:ind w:left="1241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1"/>
                                <w:szCs w:val="21"/>
                                <w14:textOutline w14:w="3175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总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1"/>
                                <w:szCs w:val="21"/>
                                <w14:textOutline w14:w="3175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结归纳</w:t>
                            </w:r>
                          </w:p>
                          <w:p>
                            <w:pPr>
                              <w:spacing w:before="52" w:line="229" w:lineRule="auto"/>
                              <w:ind w:left="515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1"/>
                                <w:szCs w:val="21"/>
                                <w14:textOutline w14:w="3175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区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  <w14:textOutline w14:w="3175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分物理性质和化学性质</w:t>
                            </w:r>
                          </w:p>
                          <w:p>
                            <w:pPr>
                              <w:spacing w:before="51" w:line="228" w:lineRule="auto"/>
                              <w:ind w:left="188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21"/>
                                <w:szCs w:val="21"/>
                                <w14:textOutline w14:w="3175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掌握分解反应和化合反应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  <w14:textOutline w14:w="3175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的类型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3987800</wp:posOffset>
            </wp:positionH>
            <wp:positionV relativeFrom="page">
              <wp:posOffset>2183765</wp:posOffset>
            </wp:positionV>
            <wp:extent cx="257810" cy="76200"/>
            <wp:effectExtent l="0" t="0" r="1270" b="0"/>
            <wp:wrapNone/>
            <wp:docPr id="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55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2534285</wp:posOffset>
            </wp:positionH>
            <wp:positionV relativeFrom="page">
              <wp:posOffset>2181860</wp:posOffset>
            </wp:positionV>
            <wp:extent cx="259080" cy="76200"/>
            <wp:effectExtent l="0" t="0" r="0" b="0"/>
            <wp:wrapNone/>
            <wp:docPr id="6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pacing w:val="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spacing w:val="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4)</w:t>
      </w:r>
      <w:r>
        <w:rPr>
          <w:rFonts w:hint="default" w:ascii="Times New Roman" w:hAnsi="Times New Roman" w:eastAsia="宋体" w:cs="Times New Roman"/>
          <w:b w:val="0"/>
          <w:bCs w:val="0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理解物理性质和化学性质的概念，知道两者的区别；</w:t>
      </w:r>
    </w:p>
    <w:p>
      <w:pPr>
        <w:tabs>
          <w:tab w:val="left" w:pos="133"/>
        </w:tabs>
        <w:spacing w:before="126" w:line="181" w:lineRule="auto"/>
        <w:ind w:left="28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spacing w:val="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(5)</w:t>
      </w:r>
      <w:r>
        <w:rPr>
          <w:rFonts w:hint="default" w:ascii="Times New Roman" w:hAnsi="Times New Roman" w:eastAsia="宋体" w:cs="Times New Roman"/>
          <w:b w:val="0"/>
          <w:bCs w:val="0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掌握化学反应的实质化合反应和分解反应等化学基本概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念。</w:t>
      </w:r>
    </w:p>
    <w:p>
      <w:pPr>
        <w:spacing w:before="219" w:line="186" w:lineRule="auto"/>
        <w:ind w:left="37"/>
        <w:outlineLvl w:val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1343" w14:cap="flat" w14:cmpd="sng">
            <w14:solidFill>
              <w14:srgbClr w14:val="000000"/>
            </w14:solidFill>
            <w14:prstDash w14:val="solid"/>
            <w14:miter w14:val="0"/>
          </w14:textOutline>
        </w:rPr>
        <w:t>1.3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1343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1343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学流程</w:t>
      </w:r>
    </w:p>
    <w:p>
      <w:pPr>
        <w:spacing w:line="217" w:lineRule="exact"/>
        <w:rPr>
          <w:rFonts w:hint="default" w:ascii="Times New Roman" w:hAnsi="Times New Roman" w:eastAsia="宋体" w:cs="Times New Roman"/>
          <w:b w:val="0"/>
          <w:bCs w:val="0"/>
        </w:rPr>
      </w:pPr>
    </w:p>
    <w:tbl>
      <w:tblPr>
        <w:tblStyle w:val="5"/>
        <w:tblW w:w="1914" w:type="dxa"/>
        <w:tblInd w:w="25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914" w:type="dxa"/>
            <w:shd w:val="clear" w:color="auto" w:fill="FDFDFD"/>
            <w:vAlign w:val="top"/>
          </w:tcPr>
          <w:p>
            <w:pPr>
              <w:spacing w:before="113" w:line="287" w:lineRule="auto"/>
              <w:ind w:left="216" w:right="209" w:firstLine="317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的合成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氢气燃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烧的现象</w:t>
            </w:r>
          </w:p>
        </w:tc>
      </w:tr>
    </w:tbl>
    <w:p>
      <w:pPr>
        <w:spacing w:before="315" w:line="180" w:lineRule="auto"/>
        <w:ind w:left="25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4"/>
          <w:sz w:val="22"/>
          <w:szCs w:val="22"/>
          <w14:textOutline w14:w="1400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pacing w:val="2"/>
          <w:sz w:val="22"/>
          <w:szCs w:val="22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 w:val="0"/>
          <w:spacing w:val="2"/>
          <w:sz w:val="21"/>
          <w:szCs w:val="21"/>
          <w14:textOutline w14:w="1343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教学问题解决实施</w:t>
      </w:r>
    </w:p>
    <w:p>
      <w:pPr>
        <w:spacing w:before="212" w:line="220" w:lineRule="auto"/>
        <w:ind w:left="20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2.1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第一次深度学习：通过定性实验探究水通电会发生什么变化。</w:t>
      </w:r>
    </w:p>
    <w:p>
      <w:pPr>
        <w:spacing w:before="150" w:line="185" w:lineRule="auto"/>
        <w:ind w:left="24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2.1.1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实验用品：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直流电源、水电解器、烧杯、火柴</w:t>
      </w:r>
    </w:p>
    <w:p>
      <w:pPr>
        <w:spacing w:before="121" w:line="185" w:lineRule="auto"/>
        <w:ind w:left="24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pacing w:val="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.1.2</w:t>
      </w:r>
      <w:r>
        <w:rPr>
          <w:rFonts w:hint="default" w:ascii="Times New Roman" w:hAnsi="Times New Roman" w:eastAsia="宋体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实验过程：</w:t>
      </w:r>
    </w:p>
    <w:p>
      <w:pPr>
        <w:spacing w:before="123" w:line="190" w:lineRule="auto"/>
        <w:ind w:left="29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思考：水在通电后会发生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什么变化？两根玻璃管中得到的气体分别是什么？</w:t>
      </w:r>
    </w:p>
    <w:p>
      <w:pPr>
        <w:spacing w:before="116" w:line="266" w:lineRule="auto"/>
        <w:ind w:left="23" w:right="76" w:firstLine="1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步骤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1：在水电解器的玻璃管中注满水，接通直流电源。观察两个电极和两支玻璃管内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液面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有何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变化。</w:t>
      </w:r>
    </w:p>
    <w:p>
      <w:pPr>
        <w:spacing w:line="185" w:lineRule="auto"/>
        <w:ind w:left="23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现象：两个电极上均有气泡产生，玻璃管内水</w:t>
      </w:r>
      <w:r>
        <w:rPr>
          <w:rFonts w:hint="default" w:ascii="Times New Roman" w:hAnsi="Times New Roman" w:eastAsia="宋体" w:cs="Times New Roman"/>
          <w:b w:val="0"/>
          <w:bCs w:val="0"/>
          <w:spacing w:val="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面下降，二者体积之比</w:t>
      </w:r>
      <w:r>
        <w:rPr>
          <w:rFonts w:hint="default" w:ascii="Times New Roman" w:hAnsi="Times New Roman" w:eastAsia="宋体" w:cs="Times New Roman"/>
          <w:b w:val="0"/>
          <w:bCs w:val="0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2:1；</w:t>
      </w:r>
    </w:p>
    <w:p>
      <w:pPr>
        <w:spacing w:before="123" w:line="266" w:lineRule="auto"/>
        <w:ind w:left="23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步骤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2：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用一根点燃的火柴接近液面下降较多的玻璃管尖嘴处，慢慢打开活塞，观察现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象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现象：</w:t>
      </w:r>
      <w:r>
        <w:rPr>
          <w:rFonts w:hint="default" w:ascii="Times New Roman" w:hAnsi="Times New Roman" w:eastAsia="宋体" w:cs="Times New Roman"/>
          <w:b w:val="0"/>
          <w:bCs w:val="0"/>
          <w:spacing w:val="-5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pacing w:val="-5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负极产生的气体能被点燃，火焰呈淡蓝色</w:t>
      </w:r>
    </w:p>
    <w:p>
      <w:pPr>
        <w:spacing w:before="1" w:line="266" w:lineRule="auto"/>
        <w:ind w:left="23" w:right="107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1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步骤</w:t>
      </w:r>
      <w:r>
        <w:rPr>
          <w:rFonts w:hint="default" w:ascii="Times New Roman" w:hAnsi="Times New Roman" w:eastAsia="宋体" w:cs="Times New Roman"/>
          <w:b w:val="0"/>
          <w:bCs w:val="0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：用一根带火星的木条接近液面下降较少的玻璃管尖嘴处，慢慢打开活塞，观察现象。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现象：该气体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能使带火星的木条复燃。</w:t>
      </w:r>
    </w:p>
    <w:p>
      <w:pPr>
        <w:spacing w:before="2" w:line="266" w:lineRule="auto"/>
        <w:ind w:left="23" w:right="74" w:firstLine="3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实验结论：水电解后，两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个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电极上都有气体产生，分别聚集在两侧玻璃管的上部。两电极产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生的气体经检验后证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正极是氧气，可使带火星的木条复燃；而负极产生的气体是氢气，可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以燃烧，产生淡蓝色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的火焰。</w:t>
      </w:r>
    </w:p>
    <w:p>
      <w:pPr>
        <w:spacing w:line="185" w:lineRule="auto"/>
        <w:ind w:left="24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2.1.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问题探究：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水中加入少量硫酸钠或氢氧化钠的作用？答案：增强水的导电性</w:t>
      </w:r>
    </w:p>
    <w:p>
      <w:pPr>
        <w:spacing w:before="123" w:line="186" w:lineRule="auto"/>
        <w:ind w:left="24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2.1.4</w:t>
      </w:r>
      <w:r>
        <w:rPr>
          <w:rFonts w:hint="default" w:ascii="Times New Roman" w:hAnsi="Times New Roman" w:eastAsia="宋体" w:cs="Times New Roman"/>
          <w:b w:val="0"/>
          <w:bCs w:val="0"/>
          <w:spacing w:val="7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书写文字表达式</w:t>
      </w:r>
    </w:p>
    <w:p>
      <w:pPr>
        <w:spacing w:before="37" w:line="919" w:lineRule="exact"/>
        <w:ind w:firstLine="153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0" distR="0">
            <wp:extent cx="2953385" cy="583565"/>
            <wp:effectExtent l="0" t="0" r="3175" b="10795"/>
            <wp:docPr id="7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3511" cy="58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8" w:line="283" w:lineRule="auto"/>
        <w:ind w:left="23" w:right="20" w:firstLine="420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文字表达式是简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要表达化学变化的重要语言工具，学生需掌握书写文字表达式的要点：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反应物和生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成物以及发生反应的条件。</w:t>
      </w:r>
    </w:p>
    <w:p>
      <w:pPr>
        <w:spacing w:before="43" w:line="220" w:lineRule="auto"/>
        <w:ind w:left="20"/>
        <w:outlineLvl w:val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第二次深度学习：视频学习研究水的合成实验</w:t>
      </w:r>
    </w:p>
    <w:p>
      <w:pPr>
        <w:spacing w:before="150" w:line="273" w:lineRule="auto"/>
        <w:ind w:left="21" w:firstLine="437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因氢气在空中燃烧的实验不便于在教室演示，在课程设计中通过演示视频的方式让同学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们了解氢气燃烧的实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验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过程。通过视频，可观察到安静的燃烧过程中产生淡蓝色火焰、烧杯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内壁凝结有水雾，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用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手触摸烧杯，烧杯发烫的实验现象。现象产生的原因是氢气和空气中的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氧气在点燃的条件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下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发生反应生成了水，并放出热量。前者是水的分解实验，后者是与之相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1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对的合成实</w:t>
      </w:r>
      <w:r>
        <w:rPr>
          <w:rFonts w:hint="default" w:ascii="Times New Roman" w:hAnsi="Times New Roman" w:eastAsia="宋体" w:cs="Times New Roman"/>
          <w:b w:val="0"/>
          <w:bCs w:val="0"/>
          <w:spacing w:val="-8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验</w:t>
      </w:r>
      <w:r>
        <w:rPr>
          <w:rFonts w:hint="default" w:ascii="Times New Roman" w:hAnsi="Times New Roman" w:eastAsia="宋体" w:cs="Times New Roman"/>
          <w:b w:val="0"/>
          <w:bCs w:val="0"/>
          <w:spacing w:val="-5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，通过两个实验的对比学习，为后续对化学反应的类型和实质的引入创设条件。</w:t>
      </w:r>
    </w:p>
    <w:p>
      <w:pPr>
        <w:rPr>
          <w:rFonts w:hint="default" w:ascii="Times New Roman" w:hAnsi="Times New Roman" w:eastAsia="宋体" w:cs="Times New Roman"/>
          <w:b w:val="0"/>
          <w:bCs w:val="0"/>
        </w:rPr>
        <w:sectPr>
          <w:pgSz w:w="11907" w:h="16839"/>
          <w:pgMar w:top="1431" w:right="1721" w:bottom="0" w:left="1785" w:header="0" w:footer="0" w:gutter="0"/>
          <w:cols w:space="720" w:num="1"/>
        </w:sectPr>
      </w:pPr>
    </w:p>
    <w:p>
      <w:pPr>
        <w:spacing w:before="146" w:line="432" w:lineRule="exact"/>
        <w:ind w:left="97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1"/>
          <w:position w:val="1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2.3</w:t>
      </w:r>
      <w:r>
        <w:rPr>
          <w:rFonts w:hint="default" w:ascii="Times New Roman" w:hAnsi="Times New Roman" w:eastAsia="宋体" w:cs="Times New Roman"/>
          <w:b w:val="0"/>
          <w:bCs w:val="0"/>
          <w:spacing w:val="1"/>
          <w:position w:val="16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1"/>
          <w:position w:val="1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第三次深度学习：</w:t>
      </w:r>
      <w:r>
        <w:rPr>
          <w:rFonts w:hint="default" w:ascii="Times New Roman" w:hAnsi="Times New Roman" w:eastAsia="宋体" w:cs="Times New Roman"/>
          <w:b w:val="0"/>
          <w:bCs w:val="0"/>
          <w:position w:val="16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整理知识体系，随堂强化练习</w:t>
      </w:r>
    </w:p>
    <w:p>
      <w:pPr>
        <w:spacing w:line="185" w:lineRule="auto"/>
        <w:ind w:left="100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1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反</w:t>
      </w:r>
      <w:r>
        <w:rPr>
          <w:rFonts w:hint="default" w:ascii="Times New Roman" w:hAnsi="Times New Roman" w:eastAsia="宋体" w:cs="Times New Roman"/>
          <w:b w:val="0"/>
          <w:bCs w:val="0"/>
          <w:spacing w:val="-1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hint="default" w:ascii="Times New Roman" w:hAnsi="Times New Roman" w:eastAsia="宋体" w:cs="Times New Roman"/>
          <w:b w:val="0"/>
          <w:bCs w:val="0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的类型：</w:t>
      </w:r>
      <w:r>
        <w:rPr>
          <w:rFonts w:hint="default" w:ascii="Times New Roman" w:hAnsi="Times New Roman" w:eastAsia="宋体" w:cs="Times New Roman"/>
          <w:b w:val="0"/>
          <w:bCs w:val="0"/>
          <w:spacing w:val="-7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pacing w:val="-7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分解反应和化合反应</w:t>
      </w:r>
    </w:p>
    <w:p>
      <w:pPr>
        <w:spacing w:line="44" w:lineRule="exact"/>
        <w:rPr>
          <w:rFonts w:hint="default" w:ascii="Times New Roman" w:hAnsi="Times New Roman" w:eastAsia="宋体" w:cs="Times New Roman"/>
          <w:b w:val="0"/>
          <w:bCs w:val="0"/>
        </w:rPr>
      </w:pPr>
    </w:p>
    <w:tbl>
      <w:tblPr>
        <w:tblStyle w:val="5"/>
        <w:tblW w:w="8217" w:type="dxa"/>
        <w:tblInd w:w="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8"/>
        <w:gridCol w:w="3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24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236" w:line="221" w:lineRule="auto"/>
              <w:ind w:left="114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解反应</w:t>
            </w:r>
          </w:p>
        </w:tc>
        <w:tc>
          <w:tcPr>
            <w:tcW w:w="3969" w:type="dxa"/>
            <w:tcBorders>
              <w:left w:val="single" w:color="000000" w:sz="8" w:space="0"/>
            </w:tcBorders>
            <w:vAlign w:val="top"/>
          </w:tcPr>
          <w:p>
            <w:pPr>
              <w:spacing w:before="235" w:line="222" w:lineRule="auto"/>
              <w:ind w:left="10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反应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4248" w:type="dxa"/>
            <w:vAlign w:val="top"/>
          </w:tcPr>
          <w:p>
            <w:pPr>
              <w:spacing w:before="232" w:line="401" w:lineRule="exact"/>
              <w:ind w:left="114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position w:val="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有一种物质生成两种或两种以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position w:val="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上其他物质的</w:t>
            </w:r>
          </w:p>
          <w:p>
            <w:pPr>
              <w:spacing w:line="221" w:lineRule="auto"/>
              <w:ind w:left="117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</w:t>
            </w:r>
          </w:p>
        </w:tc>
        <w:tc>
          <w:tcPr>
            <w:tcW w:w="3969" w:type="dxa"/>
            <w:vAlign w:val="top"/>
          </w:tcPr>
          <w:p>
            <w:pPr>
              <w:spacing w:before="232" w:line="401" w:lineRule="exact"/>
              <w:ind w:left="14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6"/>
                <w:position w:val="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position w:val="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两种或两种以上的物质生成一种物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反应</w:t>
            </w:r>
          </w:p>
        </w:tc>
      </w:tr>
    </w:tbl>
    <w:p>
      <w:pPr>
        <w:spacing w:before="169" w:line="185" w:lineRule="auto"/>
        <w:ind w:left="10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b w:val="0"/>
          <w:bCs w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232410</wp:posOffset>
                </wp:positionV>
                <wp:extent cx="1870710" cy="598170"/>
                <wp:effectExtent l="0" t="0" r="3810" b="0"/>
                <wp:wrapNone/>
                <wp:docPr id="420" name="组合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710" cy="598170"/>
                          <a:chOff x="0" y="-176"/>
                          <a:chExt cx="2946" cy="942"/>
                        </a:xfrm>
                      </wpg:grpSpPr>
                      <pic:pic xmlns:pic="http://schemas.openxmlformats.org/drawingml/2006/picture">
                        <pic:nvPicPr>
                          <pic:cNvPr id="41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9" name="文本框 419"/>
                        <wps:cNvSpPr txBox="1"/>
                        <wps:spPr>
                          <a:xfrm>
                            <a:off x="16" y="-176"/>
                            <a:ext cx="2930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51" w:line="185" w:lineRule="auto"/>
                                <w:ind w:left="737"/>
                                <w:rPr>
                                  <w:rFonts w:ascii="微软雅黑" w:hAnsi="微软雅黑" w:eastAsia="微软雅黑" w:cs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-1"/>
                                  <w:sz w:val="21"/>
                                  <w:szCs w:val="21"/>
                                  <w14:textOutline w14:w="3175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化学变化的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z w:val="21"/>
                                  <w:szCs w:val="21"/>
                                  <w14:textOutline w14:w="3175" w14:cap="flat" w14:cmpd="sng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实质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5.5pt;margin-top:18.3pt;height:47.1pt;width:147.3pt;z-index:251658240;mso-width-relative:page;mso-height-relative:page;" coordorigin="0,-176" coordsize="2946,942" o:gfxdata="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">
                <o:lock v:ext="edit" aspectratio="f"/>
                <v:shape id="图片 8" o:spid="_x0000_s1026" o:spt="75" type="#_x0000_t75" style="position:absolute;left:0;top:0;height:514;width:2890;" filled="f" o:preferrelative="t" stroked="f" coordsize="21600,21600" o:gfxdata="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M2HM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16;top:-176;height:942;width:2930;" filled="f" stroked="f" coordsize="21600,21600" o:gfxdata="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4Nyq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51" w:line="185" w:lineRule="auto"/>
                          <w:ind w:left="737"/>
                          <w:rPr>
                            <w:rFonts w:ascii="微软雅黑" w:hAnsi="微软雅黑" w:eastAsia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21"/>
                            <w:szCs w:val="21"/>
                            <w14:textOutline w14:w="317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化学变化的</w:t>
                        </w:r>
                        <w:r>
                          <w:rPr>
                            <w:rFonts w:ascii="微软雅黑" w:hAnsi="微软雅黑" w:eastAsia="微软雅黑" w:cs="微软雅黑"/>
                            <w:sz w:val="21"/>
                            <w:szCs w:val="21"/>
                            <w14:textOutline w14:w="317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实质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1236345</wp:posOffset>
                </wp:positionH>
                <wp:positionV relativeFrom="page">
                  <wp:posOffset>2806700</wp:posOffset>
                </wp:positionV>
                <wp:extent cx="2813050" cy="512445"/>
                <wp:effectExtent l="6350" t="6350" r="15240" b="14605"/>
                <wp:wrapNone/>
                <wp:docPr id="416" name="任意多边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5124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690" h="514">
                              <a:moveTo>
                                <a:pt x="0" y="0"/>
                              </a:moveTo>
                              <a:lnTo>
                                <a:pt x="0" y="513"/>
                              </a:lnTo>
                              <a:lnTo>
                                <a:pt x="4689" y="513"/>
                              </a:lnTo>
                              <a:lnTo>
                                <a:pt x="46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7.35pt;margin-top:221pt;height:40.35pt;width:221.5pt;mso-position-horizontal-relative:page;mso-position-vertical-relative:page;z-index:251666432;mso-width-relative:page;mso-height-relative:page;" filled="f" stroked="t" coordsize="4690,514" o:allowincell="f" o:gfxdata="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0YknbYAAAACwEAAA8AAAAAAAAAAQAgAAAAIgAA&#10;AGRycy9kb3ducmV2LnhtbFBLAQIUABQAAAAIAIdO4kB/iVUsQQIAAMsEAAAOAAAAAAAAAAEAIAAA&#10;ACcBAABkcnMvZTJvRG9jLnhtbFBLBQYAAAAABgAGAFkBAADaBQAAAAA=&#10;" path="m0,0l0,513,4689,513,4689,0,0,0e">
                <v:fill on="f" focussize="0,0"/>
                <v:stroke weight="1pt" color="#000000" miterlimit="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化学反应的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实质</w:t>
      </w:r>
    </w:p>
    <w:p>
      <w:pPr>
        <w:spacing w:before="169" w:line="185" w:lineRule="auto"/>
        <w:ind w:left="10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4092575</wp:posOffset>
            </wp:positionH>
            <wp:positionV relativeFrom="page">
              <wp:posOffset>2999105</wp:posOffset>
            </wp:positionV>
            <wp:extent cx="548640" cy="76200"/>
            <wp:effectExtent l="0" t="0" r="0" b="0"/>
            <wp:wrapNone/>
            <wp:docPr id="8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1767840</wp:posOffset>
                </wp:positionH>
                <wp:positionV relativeFrom="page">
                  <wp:posOffset>2837180</wp:posOffset>
                </wp:positionV>
                <wp:extent cx="1422400" cy="443865"/>
                <wp:effectExtent l="0" t="0" r="10160" b="13335"/>
                <wp:wrapNone/>
                <wp:docPr id="415" name="文本框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44386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54" w:line="185" w:lineRule="auto"/>
                              <w:jc w:val="center"/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-1"/>
                                <w:sz w:val="21"/>
                                <w:szCs w:val="21"/>
                                <w14:textOutline w14:w="3175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理解电解水反应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21"/>
                                <w:szCs w:val="21"/>
                                <w14:textOutline w14:w="3175" w14:cap="flat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的实质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2pt;margin-top:223.4pt;height:34.95pt;width:112pt;mso-position-horizontal-relative:page;mso-position-vertical-relative:page;z-index:251667456;mso-width-relative:page;mso-height-relative:page;" fillcolor="#FEFEFE" filled="t" stroked="f" coordsize="21600,21600" o:allowincell="f" o:gfxdata="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RGShLYAAAACwEAAA8AAAAAAAAAAQAgAAAAIgAAAGRycy9kb3ducmV2LnhtbFBLAQIU&#10;ABQAAAAIAIdO4kBp2J9kugEAAFEDAAAOAAAAAAAAAAEAIAAAACcBAABkcnMvZTJvRG9jLnhtbFBL&#10;BQYAAAAABgAGAFkBAAB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54" w:line="185" w:lineRule="auto"/>
                        <w:jc w:val="center"/>
                        <w:rPr>
                          <w:rFonts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-1"/>
                          <w:sz w:val="21"/>
                          <w:szCs w:val="21"/>
                          <w14:textOutline w14:w="3175" w14:cap="flat" w14:cmpd="sng">
                            <w14:solidFill>
                              <w14:srgbClr w14:val="000000"/>
                            </w14:solidFill>
                            <w14:prstDash w14:val="solid"/>
                            <w14:miter w14:val="0"/>
                          </w14:textOutline>
                        </w:rPr>
                        <w:t>理解电解水反应</w:t>
                      </w:r>
                      <w:r>
                        <w:rPr>
                          <w:rFonts w:ascii="微软雅黑" w:hAnsi="微软雅黑" w:eastAsia="微软雅黑" w:cs="微软雅黑"/>
                          <w:sz w:val="21"/>
                          <w:szCs w:val="21"/>
                          <w14:textOutline w14:w="3175" w14:cap="flat" w14:cmpd="sng">
                            <w14:solidFill>
                              <w14:srgbClr w14:val="000000"/>
                            </w14:solidFill>
                            <w14:prstDash w14:val="solid"/>
                            <w14:miter w14:val="0"/>
                          </w14:textOutline>
                        </w:rPr>
                        <w:t>的实质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69" w:line="185" w:lineRule="auto"/>
        <w:ind w:left="10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5"/>
        <w:tblpPr w:leftFromText="180" w:rightFromText="180" w:vertAnchor="text" w:horzAnchor="page" w:tblpX="7640" w:tblpY="256"/>
        <w:tblOverlap w:val="never"/>
        <w:tblW w:w="283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2834" w:type="dxa"/>
            <w:shd w:val="clear" w:color="auto" w:fill="FEFEFE"/>
            <w:vAlign w:val="top"/>
          </w:tcPr>
          <w:p>
            <w:pPr>
              <w:spacing w:before="113" w:line="185" w:lineRule="auto"/>
              <w:ind w:left="17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化学变化的实质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就是分子分</w:t>
            </w:r>
          </w:p>
          <w:p>
            <w:pPr>
              <w:spacing w:before="34" w:line="185" w:lineRule="auto"/>
              <w:ind w:left="17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裂原子，原子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重新组合成新</w:t>
            </w:r>
          </w:p>
          <w:p>
            <w:pPr>
              <w:spacing w:before="33" w:line="186" w:lineRule="auto"/>
              <w:ind w:firstLine="232" w:firstLine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子的过程.</w:t>
            </w:r>
          </w:p>
          <w:p>
            <w:pPr>
              <w:spacing w:before="33" w:line="186" w:lineRule="auto"/>
              <w:ind w:firstLine="224" w:firstLine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33" w:line="186" w:lineRule="auto"/>
              <w:ind w:firstLine="224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33" w:line="186" w:lineRule="auto"/>
              <w:ind w:firstLine="224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33" w:line="186" w:lineRule="auto"/>
              <w:ind w:firstLine="224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</w:tbl>
    <w:p>
      <w:pPr>
        <w:spacing w:before="169" w:line="185" w:lineRule="auto"/>
        <w:ind w:left="10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4288155</wp:posOffset>
            </wp:positionH>
            <wp:positionV relativeFrom="page">
              <wp:posOffset>4258945</wp:posOffset>
            </wp:positionV>
            <wp:extent cx="548640" cy="76200"/>
            <wp:effectExtent l="0" t="0" r="0" b="0"/>
            <wp:wrapNone/>
            <wp:docPr id="9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pPr w:leftFromText="180" w:rightFromText="180" w:vertAnchor="page" w:horzAnchor="page" w:tblpX="1805" w:tblpY="5760"/>
        <w:tblOverlap w:val="never"/>
        <w:tblW w:w="494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4947" w:type="dxa"/>
            <w:shd w:val="clear" w:color="auto" w:fill="FEFEFE"/>
            <w:vAlign w:val="top"/>
          </w:tcPr>
          <w:p>
            <w:pPr>
              <w:spacing w:before="1" w:line="185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page">
                        <wp:posOffset>42545</wp:posOffset>
                      </wp:positionH>
                      <wp:positionV relativeFrom="page">
                        <wp:posOffset>124460</wp:posOffset>
                      </wp:positionV>
                      <wp:extent cx="3003550" cy="2120265"/>
                      <wp:effectExtent l="0" t="0" r="0" b="0"/>
                      <wp:wrapNone/>
                      <wp:docPr id="417" name="文本框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3550" cy="2120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p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35pt;margin-top:9.8pt;height:166.95pt;width:236.5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602mttcAAAAIAQAADwAAAAAA&#10;AAABACAAAAAiAAAAZHJzL2Rvd25yZXYueG1sUEsBAhQAFAAAAAgAh07iQHl9jeGiAQAAKQMAAA4A&#10;AAAAAAAAAQAgAAAAJgEAAGRycy9lMm9Eb2MueG1sUEsFBgAAAAAGAAYAWQEAADo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在直流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电作用下，水分子被破坏，分成氢原子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和氧原子，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每两个氢原子重新组合构成一个氢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分子，许多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氢分子聚集成氢气；每两个氧原子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重新组合构</w:t>
            </w:r>
            <w:r>
              <w:rPr>
                <w:rFonts w:ascii="微软雅黑" w:hAnsi="微软雅黑" w:eastAsia="微软雅黑" w:cs="微软雅黑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成一个氧分子，许多氧分子聚集成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氧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气。</w:t>
            </w:r>
          </w:p>
        </w:tc>
      </w:tr>
    </w:tbl>
    <w:p>
      <w:pPr>
        <w:spacing w:before="196" w:line="513" w:lineRule="exact"/>
        <w:ind w:firstLine="5407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</w:p>
    <w:p>
      <w:pPr>
        <w:spacing w:line="140" w:lineRule="exact"/>
        <w:rPr>
          <w:rFonts w:hint="default" w:ascii="Times New Roman" w:hAnsi="Times New Roman" w:eastAsia="宋体" w:cs="Times New Roman"/>
          <w:b w:val="0"/>
          <w:bCs w:val="0"/>
        </w:rPr>
      </w:pPr>
    </w:p>
    <w:p>
      <w:pPr>
        <w:spacing w:before="158" w:line="186" w:lineRule="auto"/>
        <w:ind w:left="99"/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8" w:line="186" w:lineRule="auto"/>
        <w:ind w:left="99"/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8" w:line="186" w:lineRule="auto"/>
        <w:ind w:left="99"/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8" w:line="186" w:lineRule="auto"/>
        <w:ind w:left="99"/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8" w:line="186" w:lineRule="auto"/>
        <w:ind w:left="99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物理性质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和化学性质</w:t>
      </w:r>
    </w:p>
    <w:p>
      <w:pPr>
        <w:spacing w:line="45" w:lineRule="exact"/>
        <w:rPr>
          <w:rFonts w:hint="default" w:ascii="Times New Roman" w:hAnsi="Times New Roman" w:eastAsia="宋体" w:cs="Times New Roman"/>
          <w:b w:val="0"/>
          <w:bCs w:val="0"/>
        </w:rPr>
      </w:pPr>
    </w:p>
    <w:tbl>
      <w:tblPr>
        <w:tblStyle w:val="5"/>
        <w:tblW w:w="8342" w:type="dxa"/>
        <w:tblInd w:w="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2975"/>
        <w:gridCol w:w="33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87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</w:rPr>
            </w:pPr>
          </w:p>
        </w:tc>
        <w:tc>
          <w:tcPr>
            <w:tcW w:w="29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4" w:line="186" w:lineRule="auto"/>
              <w:ind w:left="102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性质</w:t>
            </w:r>
          </w:p>
        </w:tc>
        <w:tc>
          <w:tcPr>
            <w:tcW w:w="3380" w:type="dxa"/>
            <w:tcBorders>
              <w:left w:val="single" w:color="000000" w:sz="8" w:space="0"/>
            </w:tcBorders>
            <w:vAlign w:val="top"/>
          </w:tcPr>
          <w:p>
            <w:pPr>
              <w:spacing w:before="144" w:line="186" w:lineRule="auto"/>
              <w:ind w:left="104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理性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987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</w:rPr>
            </w:pPr>
          </w:p>
        </w:tc>
        <w:tc>
          <w:tcPr>
            <w:tcW w:w="29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0" w:line="401" w:lineRule="exact"/>
              <w:ind w:left="101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position w:val="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物质在化学变化中表现出来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position w:val="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</w:t>
            </w:r>
          </w:p>
          <w:p>
            <w:pPr>
              <w:spacing w:before="1" w:line="173" w:lineRule="auto"/>
              <w:ind w:left="10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质</w:t>
            </w:r>
          </w:p>
        </w:tc>
        <w:tc>
          <w:tcPr>
            <w:tcW w:w="3380" w:type="dxa"/>
            <w:tcBorders>
              <w:left w:val="single" w:color="000000" w:sz="8" w:space="0"/>
            </w:tcBorders>
            <w:vAlign w:val="top"/>
          </w:tcPr>
          <w:p>
            <w:pPr>
              <w:spacing w:before="140" w:line="401" w:lineRule="exact"/>
              <w:ind w:left="104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position w:val="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物质不需要发生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position w:val="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化学变化就能表现</w:t>
            </w:r>
          </w:p>
          <w:p>
            <w:pPr>
              <w:spacing w:before="1" w:line="173" w:lineRule="auto"/>
              <w:ind w:left="122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来的性质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87" w:type="dxa"/>
            <w:vAlign w:val="top"/>
          </w:tcPr>
          <w:p>
            <w:pPr>
              <w:spacing w:before="141" w:line="186" w:lineRule="auto"/>
              <w:ind w:left="111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氢气的性质</w:t>
            </w:r>
          </w:p>
        </w:tc>
        <w:tc>
          <w:tcPr>
            <w:tcW w:w="2975" w:type="dxa"/>
            <w:vAlign w:val="top"/>
          </w:tcPr>
          <w:p>
            <w:pPr>
              <w:spacing w:before="141" w:line="186" w:lineRule="auto"/>
              <w:ind w:left="111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无色无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味</w:t>
            </w:r>
          </w:p>
        </w:tc>
        <w:tc>
          <w:tcPr>
            <w:tcW w:w="3380" w:type="dxa"/>
            <w:vAlign w:val="top"/>
          </w:tcPr>
          <w:p>
            <w:pPr>
              <w:spacing w:before="141" w:line="401" w:lineRule="exact"/>
              <w:ind w:lef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position w:val="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燃烧时能放出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position w:val="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大量的热，氢气被视</w:t>
            </w:r>
          </w:p>
          <w:p>
            <w:pPr>
              <w:spacing w:line="176" w:lineRule="auto"/>
              <w:ind w:left="114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为一种很有发展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前途的新型燃料</w:t>
            </w:r>
          </w:p>
        </w:tc>
      </w:tr>
    </w:tbl>
    <w:p>
      <w:pPr>
        <w:spacing w:before="168" w:line="186" w:lineRule="auto"/>
        <w:ind w:left="111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随堂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强化练习</w:t>
      </w:r>
    </w:p>
    <w:p>
      <w:pPr>
        <w:spacing w:before="160" w:line="2409" w:lineRule="exact"/>
        <w:ind w:firstLine="31"/>
        <w:textAlignment w:val="center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drawing>
          <wp:inline distT="0" distB="0" distL="0" distR="0">
            <wp:extent cx="5399405" cy="1529715"/>
            <wp:effectExtent l="0" t="0" r="10795" b="9525"/>
            <wp:docPr id="10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9531" cy="153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6" w:line="185" w:lineRule="auto"/>
        <w:ind w:left="104"/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4"/>
          <w:sz w:val="22"/>
          <w:szCs w:val="22"/>
          <w14:textOutline w14:w="1400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pacing w:val="2"/>
          <w:sz w:val="22"/>
          <w:szCs w:val="22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 w:val="0"/>
          <w:spacing w:val="2"/>
          <w:sz w:val="22"/>
          <w:szCs w:val="22"/>
          <w14:textOutline w14:w="140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教学反思</w:t>
      </w:r>
    </w:p>
    <w:p>
      <w:pPr>
        <w:spacing w:before="209" w:line="275" w:lineRule="auto"/>
        <w:ind w:left="98" w:right="132" w:firstLine="5"/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定性实验能够很好的调动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生的积极性，更容易参与到老师设置的教学情景中。注重知识结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构框架，强调学科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逻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辑有助于打好化学基础，掌握核心内容。在今后的教学中，针对更加深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4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入复杂的知识点，</w:t>
      </w:r>
      <w:r>
        <w:rPr>
          <w:rFonts w:hint="default" w:ascii="Times New Roman" w:hAnsi="Times New Roman" w:eastAsia="宋体" w:cs="Times New Roman"/>
          <w:b w:val="0"/>
          <w:bCs w:val="0"/>
          <w:spacing w:val="-3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还</w:t>
      </w:r>
      <w:r>
        <w:rPr>
          <w:rFonts w:hint="default" w:ascii="Times New Roman" w:hAnsi="Times New Roman" w:eastAsia="宋体" w:cs="Times New Roman"/>
          <w:b w:val="0"/>
          <w:bCs w:val="0"/>
          <w:spacing w:val="-2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要注重知识衔接和内容延伸，不要让知识浮于表面，才能更好的实现深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1"/>
          <w:sz w:val="21"/>
          <w:szCs w:val="2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度教学。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7" name="文本框 4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KJRx9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526D9"/>
    <w:rsid w:val="1C55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Times New Roman" w:hAnsi="Times New Roman" w:cs="Times New Roman"/>
      <w:kern w:val="2"/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2022-09-22T10:02:00Z</dcterms:created>
  <dc:creator>伊人醉1413554639</dc:creator>
  <cp:lastModifiedBy>伊人醉1413554639</cp:lastModifiedBy>
  <dcterms:modified xsi:type="dcterms:W3CDTF">2022-09-22T10:11:51Z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