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第四单元  我们周围的空气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单元检测题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测试时间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0分钟  满分65分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学校</w:t>
      </w:r>
      <w:r>
        <w:rPr>
          <w:rFonts w:ascii="Times New Roman" w:hAnsi="Times New Roman" w:eastAsia="宋体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班   姓名</w:t>
      </w:r>
      <w:r>
        <w:rPr>
          <w:rFonts w:ascii="Times New Roman" w:hAnsi="Times New Roman" w:eastAsia="宋体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得分</w:t>
      </w:r>
      <w:r>
        <w:rPr>
          <w:rFonts w:ascii="Times New Roman" w:hAnsi="Times New Roman" w:eastAsia="宋体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napToGrid w:val="0"/>
        <w:spacing w:line="30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登分栏：</w:t>
      </w:r>
    </w:p>
    <w:tbl>
      <w:tblPr>
        <w:tblStyle w:val="7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90"/>
        <w:gridCol w:w="1790"/>
        <w:gridCol w:w="179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选择题答题栏</w:t>
      </w:r>
      <w:r>
        <w:rPr>
          <w:rFonts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tbl>
      <w:tblPr>
        <w:tblStyle w:val="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57"/>
        <w:gridCol w:w="958"/>
        <w:gridCol w:w="957"/>
        <w:gridCol w:w="957"/>
        <w:gridCol w:w="957"/>
        <w:gridCol w:w="957"/>
        <w:gridCol w:w="95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156" w:beforeLines="50" w:line="300" w:lineRule="auto"/>
        <w:ind w:left="480" w:hanging="480" w:hangingChars="200"/>
        <w:rPr>
          <w:rFonts w:ascii="Times New Roman" w:hAnsi="Times New Roman" w:eastAsia="黑体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可能用到的相对原子质量：H―1  C―12  N―14  O―16</w:t>
      </w:r>
    </w:p>
    <w:p>
      <w:pPr>
        <w:adjustRightInd w:val="0"/>
        <w:snapToGrid w:val="0"/>
        <w:spacing w:before="156" w:beforeLines="50" w:after="156" w:afterLines="50"/>
        <w:ind w:left="480" w:hanging="480" w:hanging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一、选择题（每小题仅有一个正确选项，请将正确答案填在相应的答题栏内。每小题3分，共24分）</w:t>
      </w:r>
    </w:p>
    <w:p>
      <w:pPr>
        <w:widowControl/>
        <w:snapToGrid w:val="0"/>
        <w:ind w:left="315" w:hanging="315" w:hangingChars="150"/>
        <w:jc w:val="left"/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节日期间的商场里顾客很多，有人会感觉到闷热缺氧，测定出氧气的体积分数可能是</w:t>
      </w:r>
    </w:p>
    <w:p>
      <w:pPr>
        <w:pStyle w:val="3"/>
        <w:tabs>
          <w:tab w:val="left" w:pos="2512"/>
          <w:tab w:val="left" w:pos="4612"/>
          <w:tab w:val="left" w:pos="6728"/>
        </w:tabs>
        <w:snapToGrid w:val="0"/>
        <w:spacing w:before="0" w:beforeAutospacing="0" w:after="0" w:afterAutospacing="0"/>
        <w:ind w:left="315" w:leftChars="15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B．19%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C．25%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D．78%</w:t>
      </w:r>
    </w:p>
    <w:p>
      <w:pPr>
        <w:adjustRightInd w:val="0"/>
        <w:spacing w:line="240" w:lineRule="atLeast"/>
        <w:textAlignment w:val="baseline"/>
        <w:rPr>
          <w:rFonts w:ascii="Times New Roman" w:hAnsi="Times New Roman" w:eastAsia="新宋体" w:cs="Times New Roman"/>
          <w:kern w:val="0"/>
          <w:szCs w:val="20"/>
        </w:rPr>
      </w:pPr>
      <w:r>
        <w:rPr>
          <w:rFonts w:hint="eastAsia" w:ascii="Times New Roman" w:hAnsi="Times New Roman" w:eastAsia="新宋体" w:cs="Times New Roman"/>
          <w:kern w:val="0"/>
          <w:szCs w:val="20"/>
          <w:lang w:val="en-US" w:eastAsia="zh-CN"/>
        </w:rPr>
        <w:t>2</w:t>
      </w:r>
      <w:r>
        <w:rPr>
          <w:rFonts w:hint="eastAsia" w:ascii="Times New Roman" w:hAnsi="Times New Roman" w:eastAsia="新宋体" w:cs="Times New Roman"/>
          <w:kern w:val="0"/>
          <w:szCs w:val="20"/>
        </w:rPr>
        <w:t>．在K</w:t>
      </w:r>
      <w:r>
        <w:rPr>
          <w:rFonts w:hint="eastAsia" w:ascii="Times New Roman" w:hAnsi="Times New Roman" w:eastAsia="新宋体" w:cs="Times New Roman"/>
          <w:kern w:val="0"/>
          <w:szCs w:val="20"/>
          <w:vertAlign w:val="subscript"/>
        </w:rPr>
        <w:t>2</w:t>
      </w:r>
      <w:r>
        <w:rPr>
          <w:rFonts w:hint="eastAsia" w:ascii="Times New Roman" w:hAnsi="Times New Roman" w:eastAsia="新宋体" w:cs="Times New Roman"/>
          <w:kern w:val="0"/>
          <w:szCs w:val="20"/>
        </w:rPr>
        <w:t>Cr</w:t>
      </w:r>
      <w:r>
        <w:rPr>
          <w:rFonts w:hint="eastAsia" w:ascii="Times New Roman" w:hAnsi="Times New Roman" w:eastAsia="新宋体" w:cs="Times New Roman"/>
          <w:kern w:val="0"/>
          <w:szCs w:val="20"/>
          <w:vertAlign w:val="subscript"/>
        </w:rPr>
        <w:t>2</w:t>
      </w:r>
      <w:r>
        <w:rPr>
          <w:rFonts w:hint="eastAsia" w:ascii="Times New Roman" w:hAnsi="Times New Roman" w:eastAsia="新宋体" w:cs="Times New Roman"/>
          <w:kern w:val="0"/>
          <w:szCs w:val="20"/>
        </w:rPr>
        <w:t>O</w:t>
      </w:r>
      <w:r>
        <w:rPr>
          <w:rFonts w:hint="eastAsia" w:ascii="Times New Roman" w:hAnsi="Times New Roman" w:eastAsia="新宋体" w:cs="Times New Roman"/>
          <w:kern w:val="0"/>
          <w:szCs w:val="20"/>
          <w:vertAlign w:val="subscript"/>
        </w:rPr>
        <w:t>7</w:t>
      </w:r>
      <w:r>
        <w:rPr>
          <w:rFonts w:hint="eastAsia" w:ascii="Times New Roman" w:hAnsi="Times New Roman" w:eastAsia="新宋体" w:cs="Times New Roman"/>
          <w:kern w:val="0"/>
          <w:szCs w:val="20"/>
        </w:rPr>
        <w:t>中Cr元素的化合价是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A．＋1价      B．＋3价        C．＋4价       D．＋6价</w:t>
      </w:r>
    </w:p>
    <w:p>
      <w:pPr>
        <w:ind w:left="273" w:hanging="273" w:hangingChars="13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．下列不属于空气污染物的是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A．PM2.5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B．CO</w:t>
      </w:r>
      <w:r>
        <w:rPr>
          <w:rFonts w:ascii="Times New Roman" w:hAnsi="Times New Roman" w:eastAsia="新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C．SO</w:t>
      </w:r>
      <w:r>
        <w:rPr>
          <w:rFonts w:ascii="Times New Roman" w:hAnsi="Times New Roman" w:eastAsia="新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D．NO</w:t>
      </w:r>
      <w:r>
        <w:rPr>
          <w:rFonts w:ascii="Times New Roman" w:hAnsi="Times New Roman" w:eastAsia="新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ind w:left="273" w:hanging="273" w:hangingChars="13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．下列关于氧气的说法正确的是</w:t>
      </w:r>
    </w:p>
    <w:p>
      <w:pPr>
        <w:ind w:firstLine="273" w:firstLineChars="13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A．物质与氧气发生的反应不一定是氧化反应</w:t>
      </w:r>
    </w:p>
    <w:p>
      <w:pPr>
        <w:ind w:firstLine="273" w:firstLineChars="13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B．水生动物能在水中生存是因为氧气易溶于水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ind w:firstLine="273" w:firstLineChars="13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C．工业上利用分离液态空气的方法制取氧气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ind w:firstLine="273" w:firstLineChars="13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D．氧气的化学性质很活泼，能与所有物质发生化学反应</w:t>
      </w:r>
    </w:p>
    <w:p>
      <w:pPr>
        <w:widowControl/>
        <w:snapToGrid w:val="0"/>
        <w:ind w:left="315" w:hanging="315" w:hangingChars="150"/>
        <w:jc w:val="left"/>
        <w:rPr>
          <w:rFonts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若用“</w:t>
      </w:r>
      <w:r>
        <w:rPr>
          <w:rFonts w:hint="eastAsia" w:ascii="Times New Roman" w:hAnsi="Times New Roman" w:eastAsia="宋体"/>
          <w:bCs/>
          <w:color w:val="000000" w:themeColor="text1"/>
          <w:position w:val="-2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5730" cy="116205"/>
            <wp:effectExtent l="0" t="0" r="7620" b="1714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6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”表示氢原子，下列方框中，符合</w:t>
      </w:r>
      <w:r>
        <w:rPr>
          <w:rFonts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2H意义的示意图是</w:t>
      </w:r>
    </w:p>
    <w:p>
      <w:pPr>
        <w:widowControl/>
        <w:snapToGrid w:val="0"/>
        <w:ind w:left="420" w:leftChars="200" w:firstLine="105" w:firstLineChars="50"/>
        <w:jc w:val="left"/>
        <w:rPr>
          <w:rFonts w:ascii="Times New Roman" w:hAnsi="Times New Roman"/>
          <w:bCs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/>
          <w:bCs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61975" cy="514350"/>
            <wp:effectExtent l="0" t="0" r="9525" b="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/>
          <w:bCs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81025" cy="514350"/>
            <wp:effectExtent l="0" t="0" r="9525" b="0"/>
            <wp:docPr id="10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color w:val="000000" w:themeColor="text1"/>
          <w:position w:val="-3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/>
          <w:bCs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1500" cy="514350"/>
            <wp:effectExtent l="0" t="0" r="0" b="0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8" cstate="print"/>
                    <a:srcRect b="-20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/>
          <w:bCs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61975" cy="514350"/>
            <wp:effectExtent l="0" t="0" r="9525" b="0"/>
            <wp:docPr id="103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ind w:left="315" w:hanging="315" w:hangingChars="150"/>
        <w:jc w:val="left"/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绘制知识</w:t>
      </w:r>
      <w:r>
        <w:rPr>
          <w:rFonts w:ascii="Times New Roman" w:hAnsi="Times New Roman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网络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是化学学习的一种有效方法，元素单质及其化合物的“价态</w:t>
      </w:r>
      <w:r>
        <w:rPr>
          <w:rFonts w:hint="eastAsia" w:ascii="宋体" w:hAnsi="宋体" w:eastAsia="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类别”二维图就是其中的网络图之一．如图是铁及其化合物的“价态</w:t>
      </w:r>
      <w:r>
        <w:rPr>
          <w:rFonts w:hint="eastAsia" w:ascii="宋体" w:hAnsi="宋体" w:eastAsia="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类别”二维图，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则Y物质为</w:t>
      </w:r>
    </w:p>
    <w:p>
      <w:pPr>
        <w:widowControl/>
        <w:tabs>
          <w:tab w:val="left" w:pos="2512"/>
          <w:tab w:val="left" w:pos="3352"/>
          <w:tab w:val="left" w:pos="6728"/>
        </w:tabs>
        <w:snapToGrid w:val="0"/>
        <w:spacing w:before="78" w:beforeLines="25" w:after="78" w:afterLines="25"/>
        <w:ind w:firstLine="420" w:firstLineChars="200"/>
        <w:jc w:val="center"/>
        <w:rPr>
          <w:rFonts w:ascii="Times New Roman" w:hAnsi="Times New Roman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284855" cy="980440"/>
            <wp:effectExtent l="0" t="0" r="10795" b="10160"/>
            <wp:docPr id="103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5489" cy="9810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tabs>
          <w:tab w:val="left" w:pos="2512"/>
          <w:tab w:val="left" w:pos="4612"/>
          <w:tab w:val="left" w:pos="6728"/>
        </w:tabs>
        <w:snapToGrid w:val="0"/>
        <w:spacing w:before="0" w:beforeAutospacing="0" w:after="0" w:afterAutospacing="0"/>
        <w:ind w:firstLine="630" w:firstLineChars="300"/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FeO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B．NaOH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C．FeSO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D．Fe(OH)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ind w:left="420" w:hanging="420" w:hangingChars="200"/>
        <w:rPr>
          <w:rFonts w:ascii="Times New Roman" w:hAnsi="宋体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7</w: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实验室制取某些气体的装置如图。下列说法正确的是</w:t>
      </w:r>
    </w:p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3768725" cy="1094740"/>
            <wp:effectExtent l="0" t="0" r="3175" b="10160"/>
            <wp:docPr id="16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73" w:firstLineChars="130"/>
        <w:jc w:val="left"/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A．装置①和⑤组合可以用来制取氧气   </w:t>
      </w:r>
    </w:p>
    <w:p>
      <w:pPr>
        <w:ind w:firstLine="273" w:firstLineChars="13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B．装置②和③组合可以用来制取氢气</w:t>
      </w:r>
    </w:p>
    <w:p>
      <w:pPr>
        <w:ind w:firstLine="273" w:firstLineChars="130"/>
        <w:jc w:val="left"/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C．装置②和④组合可以用来制取二氧化碳 </w:t>
      </w:r>
    </w:p>
    <w:p>
      <w:pPr>
        <w:ind w:firstLine="273" w:firstLineChars="13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D．装置②可以较好地控制反应速率</w:t>
      </w:r>
    </w:p>
    <w:p>
      <w:pPr>
        <w:ind w:left="210" w:hanging="210" w:hangingChars="10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8．折耳根是四川人民喜好的菜肴，其内含有鱼腥草素（C12H22O2）。鱼腥草素不溶于水，溶于乙醇、乙醚等溶剂。有清热解毒，利尿通淋等作用，下列说法错误的是</w:t>
      </w:r>
    </w:p>
    <w:p>
      <w:pPr>
        <w:ind w:firstLine="273" w:firstLineChars="13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A．鱼腥草素由碳、氢、氧三种元素组成</w:t>
      </w:r>
    </w:p>
    <w:p>
      <w:pPr>
        <w:ind w:firstLine="273" w:firstLineChars="13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B．鱼醒草素分子由碳、氢、氧三种原子构成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ind w:firstLine="273" w:firstLineChars="13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C．鱼醒草素中碳、氢、氧元素的质量比为6：11：1</w:t>
      </w:r>
    </w:p>
    <w:p>
      <w:pPr>
        <w:ind w:firstLine="273" w:firstLineChars="13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D．从折耳根中提取鱼腥草素可用乙醇、乙醚作溶液</w:t>
      </w:r>
    </w:p>
    <w:p>
      <w:pPr>
        <w:adjustRightInd w:val="0"/>
        <w:snapToGrid w:val="0"/>
        <w:spacing w:before="156" w:beforeLines="50" w:after="156" w:afterLines="50"/>
        <w:ind w:left="480" w:hanging="480" w:hanging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二、填空题（本题有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个小题，每空1分，共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450"/>
        </w:tabs>
        <w:ind w:left="420" w:hanging="420" w:hangingChars="200"/>
        <w:jc w:val="left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9．请你用合适的化学用语或语言文字填空。</w:t>
      </w:r>
    </w:p>
    <w:p>
      <w:pPr>
        <w:ind w:left="840" w:leftChars="150" w:hanging="525" w:hangingChars="250"/>
        <w:textAlignment w:val="center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）两个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钠离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子______________；</w:t>
      </w:r>
    </w:p>
    <w:p>
      <w:pPr>
        <w:ind w:left="840" w:leftChars="150" w:hanging="525" w:hangingChars="250"/>
        <w:textAlignment w:val="center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）保持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氮气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化学性质的最小微粒_________________；</w:t>
      </w:r>
    </w:p>
    <w:p>
      <w:pPr>
        <w:ind w:left="840" w:leftChars="150" w:hanging="525" w:hangingChars="250"/>
        <w:textAlignment w:val="center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氧化铁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___________________；</w:t>
      </w:r>
    </w:p>
    <w:p>
      <w:pPr>
        <w:ind w:left="840" w:leftChars="150" w:hanging="525" w:hangingChars="250"/>
        <w:textAlignment w:val="center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）在符号“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5" o:spt="75" alt="eqIdacd0d5813d0d44e0b4d41553506192c2" type="#_x0000_t75" style="height:21.75pt;width:27.75pt;" o:ole="t" filled="f" o:preferrelative="t" stroked="f" coordsize="21600,21600">
            <v:path/>
            <v:fill on="f" focussize="0,0"/>
            <v:stroke on="f" joinstyle="miter"/>
            <v:imagedata r:id="rId13" o:title="eqIdacd0d5813d0d44e0b4d41553506192c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”中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正上方的“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+1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”表示_______________，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右下角的“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”表示______________。</w:t>
      </w:r>
    </w:p>
    <w:p>
      <w:pPr>
        <w:ind w:left="840" w:leftChars="150" w:hanging="525" w:hangingChars="250"/>
        <w:textAlignment w:val="center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(5) </w:t>
      </w:r>
      <w:r>
        <w:rPr>
          <w:rFonts w:ascii="Times New Roman" w:hAnsi="Times New Roman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Fe</w:t>
      </w:r>
      <w:r>
        <w:rPr>
          <w:rFonts w:hint="eastAsia" w:ascii="Times New Roman" w:hAnsi="Times New Roman"/>
          <w:color w:val="000000" w:themeColor="text1"/>
          <w:kern w:val="0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(6)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>Ca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pl-PL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中“2”的含义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_____________。</w:t>
      </w:r>
    </w:p>
    <w:p>
      <w:pPr>
        <w:snapToGrid w:val="0"/>
        <w:spacing w:line="300" w:lineRule="auto"/>
        <w:ind w:left="420" w:hanging="420" w:hangingChars="200"/>
        <w:jc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10．工业制取氧气主要有下列步骤。将经过除尘、除二氧化碳、除水的空气进行下列操作：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09365" cy="349885"/>
            <wp:effectExtent l="0" t="0" r="635" b="5715"/>
            <wp:docPr id="24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0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（1）工业制氧气属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　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变化；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0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（2）从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步骤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可以得出氮气的沸点比氧气的沸点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　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（填“高”或“低”）；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0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（3）储存在蓝色钢瓶里的“工业液氧”是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　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（填“纯净物”或“混合物”）。</w:t>
      </w:r>
    </w:p>
    <w:p>
      <w:pPr>
        <w:snapToGrid w:val="0"/>
        <w:spacing w:line="300" w:lineRule="auto"/>
        <w:ind w:left="420" w:hanging="420" w:hangingChars="20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2023年8月日本妄顾国际社会的强烈反对，核废水排放对环境造成的严重后果，一意孤行的将福岛核废水排放入海。已知福岛核废水中的放射性污染物为氚。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氕、氘、氚是氢的三种同位素原子，它们的原子结构模型如图所示，相关信息如表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试回答：</w:t>
      </w:r>
    </w:p>
    <w:tbl>
      <w:tblPr>
        <w:tblStyle w:val="7"/>
        <w:tblpPr w:leftFromText="180" w:rightFromText="180" w:vertAnchor="text" w:horzAnchor="page" w:tblpX="6509" w:tblpY="80"/>
        <w:tblOverlap w:val="never"/>
        <w:tblW w:w="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623"/>
        <w:gridCol w:w="623"/>
        <w:gridCol w:w="88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原子</w:t>
            </w:r>
            <w:r>
              <w:rPr>
                <w:rFonts w:ascii="宋体" w:hAnsi="宋体"/>
                <w:szCs w:val="24"/>
              </w:rPr>
              <w:t>种类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质子数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中子数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核外电子数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氕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0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tabs>
                <w:tab w:val="left" w:pos="2320"/>
                <w:tab w:val="left" w:pos="4420"/>
                <w:tab w:val="left" w:pos="8080"/>
              </w:tabs>
              <w:adjustRightInd w:val="0"/>
              <w:snapToGrid w:val="0"/>
              <w:spacing w:line="300" w:lineRule="auto"/>
              <w:ind w:left="840" w:leftChars="150" w:hanging="525" w:hangingChars="25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氘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tabs>
                <w:tab w:val="left" w:pos="2320"/>
                <w:tab w:val="left" w:pos="4420"/>
                <w:tab w:val="left" w:pos="8080"/>
              </w:tabs>
              <w:adjustRightInd w:val="0"/>
              <w:snapToGrid w:val="0"/>
              <w:spacing w:line="300" w:lineRule="auto"/>
              <w:ind w:left="840" w:leftChars="150" w:hanging="525" w:hangingChars="25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氚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tabs>
                <w:tab w:val="left" w:pos="2320"/>
                <w:tab w:val="left" w:pos="4420"/>
                <w:tab w:val="left" w:pos="8080"/>
              </w:tabs>
              <w:adjustRightInd w:val="0"/>
              <w:snapToGrid w:val="0"/>
              <w:spacing w:line="300" w:lineRule="auto"/>
              <w:ind w:left="840" w:leftChars="150" w:hanging="525" w:hangingChars="25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</w:tbl>
    <w:p>
      <w:pPr>
        <w:adjustRightInd w:val="0"/>
        <w:snapToGrid w:val="0"/>
        <w:spacing w:before="156" w:beforeLines="50"/>
        <w:ind w:left="420" w:left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2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19350" cy="8763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adjustRightInd w:val="0"/>
        <w:snapToGrid w:val="0"/>
        <w:spacing w:before="156" w:beforeLines="50"/>
        <w:ind w:left="420" w:left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0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原子结构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中，原子核中的“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0" distR="0">
                <wp:extent cx="107950" cy="107950"/>
                <wp:effectExtent l="0" t="0" r="25400" b="25400"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" type="#_x0000_t3" style="height:8.5pt;width:8.5pt;v-text-anchor:middle;" fillcolor="#000000 [3213]" filled="t" stroked="t" coordsize="21600,21600" o:gfxdata="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MY6hM8AAAADAQAADwAAAAAAAAABACAAAAAiAAAAZHJzL2Rvd25yZXYueG1sUEsBAhQAFAAA&#10;AAgAh07iQC+z9eFqAgAA9QQAAA4AAAAAAAAAAQAgAAAAHgEAAGRycy9lMm9Eb2MueG1sUEsFBgAA&#10;AAAGAAYAWQEAAPoFAAAAAA==&#10;">
                <v:fill type="pattern" on="t" color2="#FFFFFF [3212]" focussize="0,0" r:id="rId16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”表示的粒子是___________；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00" w:lineRule="auto"/>
        <w:ind w:left="840" w:leftChars="150" w:hanging="525" w:hangingChars="250"/>
        <w:jc w:val="left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重水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是由氘和氧组成的化合物，化学式可表示为D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O，重水和普通水化学性质相似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O中D的化合价为_________，D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O的相对分子质量是__________；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0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（3）超重水有一定的放射性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一个超重水分子由两个氚原子和一个氧原子构成，其化学式可表示为T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O，一个超重水分子中有_________个质子，有_________个中子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（4）由上表可知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氕、氘、氚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元素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原因是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after="156" w:afterLines="50" w:line="300" w:lineRule="auto"/>
        <w:ind w:left="480" w:hanging="480" w:hangingChars="200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三、实验与探究（本题有2个小题，每空1分，共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snapToGrid w:val="0"/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．氧气的制取和性质是初中化学的重要内容，根据如图所示的装置回答问题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adjustRightInd w:val="0"/>
        <w:snapToGrid w:val="0"/>
        <w:spacing w:before="78" w:beforeLines="25" w:after="78" w:afterLines="25" w:line="360" w:lineRule="auto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57165" cy="1247775"/>
            <wp:effectExtent l="0" t="0" r="635" b="9525"/>
            <wp:docPr id="104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6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（1）仪器a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常用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（填“内焰”“外焰”或“焰心”）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给物质加热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（2）检查B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装置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气密性的方法是____________________________________________；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（3）实验室用双氧水和二氧化锰制取氧气时应选用________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填字母标号，下同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作发生装置，写出该反应的文字表达式______________________________________；若要收集较为纯净的氧气最好选用________装置；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装置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E中的现象是_________________________________________，生成的固体是_________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（填化学式）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水的作用是___________________________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（5）F是一种可用于集气、洗气等的多功能装置。若将F装置内装满水，再连接量筒，用可用于测定不溶于水且不与水反应的气体体积，测量时气体应从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填“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”或“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）进入F中。</w:t>
      </w:r>
    </w:p>
    <w:p>
      <w:pPr>
        <w:snapToGrid w:val="0"/>
        <w:ind w:left="420" w:hanging="420" w:hangingChars="200"/>
        <w:jc w:val="left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建构合理的思维模型，既能促进深度学习，又能提高思维品质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。学习小组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建构了“两组份混合物含量测定”的思维模型：</w:t>
      </w:r>
    </w:p>
    <w:p>
      <w:pPr>
        <w:snapToGrid w:val="0"/>
        <w:ind w:left="420" w:hanging="420" w:hangingChars="200"/>
        <w:jc w:val="center"/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4791075" cy="701040"/>
                <wp:effectExtent l="5080" t="4445" r="4445" b="18415"/>
                <wp:docPr id="105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701040"/>
                          <a:chOff x="1890" y="2053"/>
                          <a:chExt cx="7545" cy="1104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890" y="2370"/>
                            <a:ext cx="168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两组份混合物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3570" y="2624"/>
                            <a:ext cx="61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矩形 3"/>
                        <wps:cNvSpPr/>
                        <wps:spPr>
                          <a:xfrm>
                            <a:off x="4177" y="2370"/>
                            <a:ext cx="117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性质差异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直接箭头连接符 4"/>
                        <wps:cNvCnPr/>
                        <wps:spPr>
                          <a:xfrm>
                            <a:off x="5348" y="2624"/>
                            <a:ext cx="61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矩形 5"/>
                        <wps:cNvSpPr/>
                        <wps:spPr>
                          <a:xfrm>
                            <a:off x="5963" y="2309"/>
                            <a:ext cx="1687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6"/>
                        <wps:cNvSpPr/>
                        <wps:spPr>
                          <a:xfrm>
                            <a:off x="6214" y="2053"/>
                            <a:ext cx="117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分离转移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矩形 7"/>
                        <wps:cNvSpPr/>
                        <wps:spPr>
                          <a:xfrm>
                            <a:off x="6230" y="2662"/>
                            <a:ext cx="117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反应转化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直接箭头连接符 8"/>
                        <wps:cNvCnPr/>
                        <wps:spPr>
                          <a:xfrm>
                            <a:off x="7657" y="2624"/>
                            <a:ext cx="61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矩形 9"/>
                        <wps:cNvSpPr/>
                        <wps:spPr>
                          <a:xfrm>
                            <a:off x="8264" y="2370"/>
                            <a:ext cx="117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测定含量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26" o:spt="203" style="height:55.2pt;width:377.25pt;" coordorigin="1890,2053" coordsize="7545,1104" o:gfxdata="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">
                <o:lock v:ext="edit" aspectratio="f"/>
                <v:rect id="_x0000_s1026" o:spid="_x0000_s1026" o:spt="1" style="position:absolute;left:1890;top:2370;height:495;width:168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两组份混合物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570;top:2624;height:0;width:615;" filled="f" stroked="t" coordsize="21600,21600" o:gfxdata="UEsDBAoAAAAAAIdO4kAAAAAAAAAAAAAAAAAEAAAAZHJzL1BLAwQUAAAACACHTuJAuNxDorwAAADa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jE8r6Qb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cQ6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3" o:spid="_x0000_s1026" o:spt="1" style="position:absolute;left:4177;top:2370;height:495;width:1171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性质差异</w:t>
                        </w:r>
                      </w:p>
                    </w:txbxContent>
                  </v:textbox>
                </v:rect>
                <v:shape id="直接箭头连接符 4" o:spid="_x0000_s1026" o:spt="32" type="#_x0000_t32" style="position:absolute;left:5348;top:2624;height:0;width:615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5" o:spid="_x0000_s1026" o:spt="1" style="position:absolute;left:5963;top:2309;height:601;width:1687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</w:p>
                    </w:txbxContent>
                  </v:textbox>
                </v:rect>
                <v:rect id="矩形 6" o:spid="_x0000_s1026" o:spt="1" style="position:absolute;left:6214;top:2053;height:495;width:1171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分离转移</w:t>
                        </w:r>
                      </w:p>
                    </w:txbxContent>
                  </v:textbox>
                </v:rect>
                <v:rect id="矩形 7" o:spid="_x0000_s1026" o:spt="1" style="position:absolute;left:6230;top:2662;height:495;width:1171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反应转化</w:t>
                        </w:r>
                      </w:p>
                    </w:txbxContent>
                  </v:textbox>
                </v:rect>
                <v:shape id="直接箭头连接符 8" o:spid="_x0000_s1026" o:spt="32" type="#_x0000_t32" style="position:absolute;left:7657;top:2624;height:0;width:615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9" o:spid="_x0000_s1026" o:spt="1" style="position:absolute;left:8264;top:2370;height:495;width:1171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测定含量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napToGrid w:val="0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运用该模型对教材中“测定空气中氧气含量”的实验进行了再探究：忽略含量很低的其它物质，空气可以看成由氮气和氧气组成的两组份混合物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76" w:lineRule="auto"/>
        <w:ind w:left="840" w:leftChars="150" w:hanging="525" w:hangingChars="250"/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【探究一】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根据沸点低的组份先汽化的性质，测定混合物中某组份的含量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276" w:lineRule="auto"/>
        <w:ind w:left="840" w:leftChars="150" w:hanging="525" w:hangingChars="250"/>
        <w:jc w:val="left"/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（1）已知</w:t>
      </w:r>
      <w:r>
        <w:rPr>
          <w:rFonts w:ascii="Times New Roman" w:hAnsi="Times New Roman" w:eastAsiaTheme="minorEastAsia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氮气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的沸点为-196℃，氧气的沸点为-183℃</w:t>
      </w:r>
      <w:r>
        <w:rPr>
          <w:rFonts w:hint="eastAsia" w:ascii="Times New Roman" w:hAnsi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将空气转变为液态空气，液态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276" w:lineRule="auto"/>
        <w:ind w:left="840" w:leftChars="400"/>
        <w:jc w:val="left"/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（填化学式）先汽化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从建模角度分析，该操作属于上述思维模型中的</w:t>
      </w:r>
      <w:r>
        <w:rPr>
          <w:rFonts w:hint="eastAsia" w:ascii="Times New Roman" w:hAnsi="Times New Roman" w:eastAsia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276" w:lineRule="auto"/>
        <w:ind w:left="840" w:leftChars="150" w:hanging="525" w:hangingChars="250"/>
        <w:rPr>
          <w:rFonts w:ascii="Times New Roman" w:hAns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【探究二】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根据混合物中某组份发生化学反应，测定混合物中某组份的含量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76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81880" cy="1108710"/>
            <wp:effectExtent l="0" t="0" r="13970" b="15240"/>
            <wp:docPr id="1063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17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1108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276" w:lineRule="auto"/>
        <w:ind w:left="840" w:leftChars="150" w:hanging="525" w:hangingChars="250"/>
        <w:jc w:val="left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（2）用如图1所示实验装置测定空气中氧气含量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并绘制出图2所示的压强变化曲线，则BC段气压变化的原因是______________________________________，引起DE段气压变化的操作是______________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76" w:lineRule="auto"/>
        <w:ind w:left="840" w:leftChars="150" w:hanging="525" w:hangingChars="25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【探究三】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图1测得结果不够准确，学习小组继续</w:t>
      </w:r>
      <w:r>
        <w:rPr>
          <w:rFonts w:ascii="Times New Roman" w:hAnsi="Times New Roman" w:eastAsiaTheme="minorEastAsia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探究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76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该小组通过查阅资料，选定白磷（与红磷一样是一种磷的单质，燃烧产物也相同）在如图3所示装置中测量空气中氧气体积分数并取得成功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276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查阅资料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：白磷着火燃烧的最低温度为40℃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276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提出问题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：氧气体积约占空气总体积的多少？</w:t>
      </w:r>
    </w:p>
    <w:p>
      <w:pPr>
        <w:adjustRightInd w:val="0"/>
        <w:snapToGrid w:val="0"/>
        <w:spacing w:line="276" w:lineRule="auto"/>
        <w:ind w:left="1453" w:leftChars="200" w:hanging="1033" w:hangingChars="49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实验准备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：锥形瓶内空气体积为230 </w:t>
      </w:r>
      <w:r>
        <w:rPr>
          <w:rFonts w:ascii="Times New Roman" w:hAnsi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（气球内少许气体体积忽略不计），注射器中水的体积为70 </w:t>
      </w:r>
      <w:r>
        <w:rPr>
          <w:rFonts w:ascii="Times New Roman" w:hAnsi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，该装置气密性良好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276" w:lineRule="auto"/>
        <w:ind w:left="1453" w:leftChars="200" w:hanging="1033" w:hangingChars="49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实验探究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：装入药品，按图所示连接好仪器，夹紧弹簧夹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先将锥形瓶底部放入热水中，白磷很快被引燃，然后将锥形瓶从热水中取出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276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现象分析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276" w:lineRule="auto"/>
        <w:ind w:left="840" w:leftChars="150" w:hanging="525" w:hangingChars="250"/>
        <w:jc w:val="left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（3）将锥形瓶底部放入热水中，足量的白磷在锥形瓶中未能全部燃烧，说明瓶内剩余气体</w:t>
      </w:r>
      <w:r>
        <w:rPr>
          <w:rFonts w:hint="eastAsia" w:ascii="Times New Roman" w:hAnsi="Times New Roman" w:eastAsia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“支持”或“不支持”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）燃烧，白磷在空气中燃烧</w:t>
      </w:r>
      <w:r>
        <w:rPr>
          <w:rFonts w:ascii="Times New Roman" w:hAnsi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文字表达式</w:t>
      </w:r>
      <w:r>
        <w:rPr>
          <w:rFonts w:hint="eastAsia" w:ascii="Times New Roman" w:hAnsi="Times New Roman" w:eastAsia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276" w:lineRule="auto"/>
        <w:ind w:left="840" w:leftChars="150" w:hanging="525" w:hangingChars="250"/>
        <w:jc w:val="left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（4）待白磷熄灭、锥形瓶冷却到室温后，打开弹簧夹，还可观察到的现象是：</w:t>
      </w:r>
    </w:p>
    <w:p>
      <w:pPr>
        <w:adjustRightInd w:val="0"/>
        <w:snapToGrid w:val="0"/>
        <w:spacing w:line="276" w:lineRule="auto"/>
        <w:ind w:left="840" w:leftChars="400"/>
        <w:jc w:val="left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注射器中的水自动喷射出来，导致这个现象发生的原因是：</w:t>
      </w:r>
    </w:p>
    <w:p>
      <w:pPr>
        <w:adjustRightInd w:val="0"/>
        <w:snapToGrid w:val="0"/>
        <w:spacing w:line="276" w:lineRule="auto"/>
        <w:ind w:left="840" w:leftChars="400"/>
        <w:jc w:val="left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276" w:lineRule="auto"/>
        <w:ind w:left="840" w:leftChars="400"/>
        <w:jc w:val="left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当注射器中的水还剩约</w:t>
      </w:r>
      <w:r>
        <w:rPr>
          <w:rFonts w:hint="eastAsia" w:ascii="Times New Roman" w:hAnsi="Times New Roman" w:eastAsia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时停止下流，说明空气中氧气约占空气总体积五分之一。（小气球的体积变化忽略不计）</w:t>
      </w:r>
    </w:p>
    <w:p>
      <w:pPr>
        <w:adjustRightInd w:val="0"/>
        <w:snapToGrid w:val="0"/>
        <w:spacing w:line="276" w:lineRule="auto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交流评价：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276" w:lineRule="auto"/>
        <w:ind w:left="840" w:leftChars="150" w:hanging="525" w:hangingChars="250"/>
        <w:jc w:val="left"/>
      </w:pP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（5）已知：在氧气不充足时，碳与氧气反应生成一氧化碳，一氧化碳不溶于水且不与氢氧化钠溶液反应．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学习小组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用足量木炭替换红磷，等体积氢氧化钠浓溶液替换集气瓶中的水，规范操作后，测得的氧气含量将</w:t>
      </w:r>
      <w:r>
        <w:rPr>
          <w:rFonts w:hint="eastAsia" w:ascii="Times New Roman" w:hAnsi="Times New Roman" w:eastAsia="新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填“偏大”、“偏小”或“不变”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 化学计算（本题有1个小题，除指定小问外，</w:t>
      </w:r>
      <w:r>
        <w:rPr>
          <w:rFonts w:hint="eastAsia"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其余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每空1分，共6分 ）</w:t>
      </w:r>
    </w:p>
    <w:p>
      <w:pPr>
        <w:snapToGrid w:val="0"/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我国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科学家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屠呦呦因成功提取了青蒿素而获得2015年诺贝尔生理学或医学奖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青蒿素的使用在全世界“拯救了几百万人的生命”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青蒿用乙醚浸泡可提取其有效成分青蒿素，再利用乙醚沸点低易分离的特点，回收循环利用乙醚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回答下列问题：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提取青蒿素的过程是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变化</w:t>
      </w: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填“物理”或“化学”</w:t>
      </w:r>
      <w:r>
        <w:rPr>
          <w:rFonts w:ascii="Times New Roman" w:hAnsi="Times New Roman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青蒿素的分子式为</w:t>
      </w:r>
      <w:r>
        <w:rPr>
          <w:rFonts w:ascii="Times New Roman" w:hAnsi="Times New Roman" w:eastAsia="宋体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bidi="en-US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宋体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bidi="en-US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宋体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bidi="en-US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则1个青蒿素分子中含有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个原子，其中碳元素与氧元素的质量比为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（3）青蒿素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中含碳元素的质量分数为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________。</w:t>
      </w:r>
      <w:r>
        <w:rPr>
          <w:rFonts w:ascii="Times New Roman" w:hAnsi="Times New Roman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保留</w:t>
      </w:r>
      <w:r>
        <w:rPr>
          <w:rFonts w:ascii="Times New Roman" w:hAnsi="Times New Roman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位小数</w:t>
      </w:r>
      <w:r>
        <w:rPr>
          <w:rFonts w:ascii="Times New Roman" w:hAnsi="Times New Roman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（4）28.2g青蒿素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中含碳元素多少克？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（请列式计算，2分）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 xml:space="preserve">九年级化学（四）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395B"/>
    <w:rsid w:val="00051838"/>
    <w:rsid w:val="000A68EA"/>
    <w:rsid w:val="000B148E"/>
    <w:rsid w:val="0018792F"/>
    <w:rsid w:val="001D318C"/>
    <w:rsid w:val="00447CC6"/>
    <w:rsid w:val="00462DB8"/>
    <w:rsid w:val="00485419"/>
    <w:rsid w:val="004D2A1A"/>
    <w:rsid w:val="004F142C"/>
    <w:rsid w:val="00575946"/>
    <w:rsid w:val="006241A1"/>
    <w:rsid w:val="0073786E"/>
    <w:rsid w:val="00737EE9"/>
    <w:rsid w:val="00800AD2"/>
    <w:rsid w:val="00842E2C"/>
    <w:rsid w:val="008B0311"/>
    <w:rsid w:val="00A82111"/>
    <w:rsid w:val="00AC6C74"/>
    <w:rsid w:val="00B84675"/>
    <w:rsid w:val="00C92F47"/>
    <w:rsid w:val="00CD6B38"/>
    <w:rsid w:val="00CF089E"/>
    <w:rsid w:val="00DD22A0"/>
    <w:rsid w:val="00E03F9B"/>
    <w:rsid w:val="01564509"/>
    <w:rsid w:val="0CC939FF"/>
    <w:rsid w:val="12D52954"/>
    <w:rsid w:val="23130B37"/>
    <w:rsid w:val="2C51395B"/>
    <w:rsid w:val="2D263AAD"/>
    <w:rsid w:val="2D4B1ECB"/>
    <w:rsid w:val="33BE2788"/>
    <w:rsid w:val="377A127D"/>
    <w:rsid w:val="3DBF4043"/>
    <w:rsid w:val="3FBC4645"/>
    <w:rsid w:val="49560972"/>
    <w:rsid w:val="4A383818"/>
    <w:rsid w:val="4BB11DF7"/>
    <w:rsid w:val="4DD01849"/>
    <w:rsid w:val="51CA0B95"/>
    <w:rsid w:val="693B6643"/>
    <w:rsid w:val="6E334503"/>
    <w:rsid w:val="70BC0865"/>
    <w:rsid w:val="73946F94"/>
    <w:rsid w:val="785E10EF"/>
    <w:rsid w:val="7C880D08"/>
    <w:rsid w:val="7F4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 w:eastAsia="宋体" w:cs="Times New Roman"/>
      <w:color w:val="000000"/>
      <w:szCs w:val="21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0">
    <w:name w:val="Placeholder Text"/>
    <w:basedOn w:val="8"/>
    <w:unhideWhenUsed/>
    <w:uiPriority w:val="99"/>
    <w:rPr>
      <w:color w:val="808080"/>
    </w:rPr>
  </w:style>
  <w:style w:type="character" w:customStyle="1" w:styleId="11">
    <w:name w:val="正文文本 (2)_"/>
    <w:link w:val="12"/>
    <w:uiPriority w:val="0"/>
    <w:rPr>
      <w:rFonts w:ascii="MingLiU" w:hAnsi="MingLiU" w:eastAsia="MingLiU" w:cs="MingLiU"/>
      <w:spacing w:val="-10"/>
      <w:sz w:val="19"/>
      <w:szCs w:val="19"/>
      <w:shd w:val="clear" w:color="auto" w:fill="FFFFFF"/>
    </w:rPr>
  </w:style>
  <w:style w:type="paragraph" w:customStyle="1" w:styleId="12">
    <w:name w:val="正文文本 (2)"/>
    <w:basedOn w:val="1"/>
    <w:link w:val="11"/>
    <w:uiPriority w:val="0"/>
    <w:pPr>
      <w:shd w:val="clear" w:color="auto" w:fill="FFFFFF"/>
      <w:spacing w:line="312" w:lineRule="exact"/>
      <w:jc w:val="distribute"/>
    </w:pPr>
    <w:rPr>
      <w:rFonts w:ascii="MingLiU" w:hAnsi="MingLiU" w:eastAsia="MingLiU" w:cs="MingLiU"/>
      <w:spacing w:val="-10"/>
      <w:kern w:val="0"/>
      <w:sz w:val="19"/>
      <w:szCs w:val="19"/>
    </w:rPr>
  </w:style>
  <w:style w:type="character" w:customStyle="1" w:styleId="13">
    <w:name w:val="正文文本 (2) + SimSun"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4">
    <w:name w:val="正文文本 (2) + MingLiU"/>
    <w:uiPriority w:val="0"/>
    <w:rPr>
      <w:rFonts w:ascii="MingLiU" w:hAnsi="MingLiU" w:eastAsia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5">
    <w:name w:val="正文文本 (2) + 10.5 pt"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6">
    <w:name w:val="正文文本 (9) + 间距 2 pt"/>
    <w:qFormat/>
    <w:uiPriority w:val="0"/>
    <w:rPr>
      <w:rFonts w:ascii="宋体" w:hAnsi="宋体" w:eastAsia="宋体" w:cs="宋体"/>
      <w:color w:val="000000"/>
      <w:spacing w:val="4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7">
    <w:name w:val="正文文本 (9)"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8">
    <w:name w:val="正文文本 (9) + 间距 0 pt"/>
    <w:uiPriority w:val="0"/>
    <w:rPr>
      <w:rFonts w:ascii="宋体" w:hAnsi="宋体" w:eastAsia="宋体" w:cs="宋体"/>
      <w:color w:val="000000"/>
      <w:spacing w:val="-1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9">
    <w:name w:val="正文文本 (9) + 间距 7 pt"/>
    <w:qFormat/>
    <w:uiPriority w:val="0"/>
    <w:rPr>
      <w:rFonts w:ascii="宋体" w:hAnsi="宋体" w:eastAsia="宋体" w:cs="宋体"/>
      <w:color w:val="000000"/>
      <w:spacing w:val="15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2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bmp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511</Words>
  <Characters>2915</Characters>
  <Lines>24</Lines>
  <Paragraphs>6</Paragraphs>
  <TotalTime>0</TotalTime>
  <ScaleCrop>false</ScaleCrop>
  <LinksUpToDate>false</LinksUpToDate>
  <CharactersWithSpaces>3420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2022-08-25T14:11:00Z</dcterms:created>
  <dc:creator>高山流水，琴瑟有声。</dc:creator>
  <cp:lastModifiedBy>Administrator</cp:lastModifiedBy>
  <dcterms:modified xsi:type="dcterms:W3CDTF">2023-09-20T11:31:41Z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