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30" w:rsidRPr="005D7BB9" w:rsidRDefault="005D7BB9" w:rsidP="00A35C30">
      <w:pPr>
        <w:ind w:firstLineChars="97" w:firstLine="312"/>
        <w:rPr>
          <w:rFonts w:asciiTheme="majorEastAsia" w:eastAsiaTheme="majorEastAsia" w:hAnsiTheme="majorEastAsia" w:cs="Arial"/>
          <w:b/>
          <w:color w:val="191919"/>
          <w:sz w:val="44"/>
          <w:szCs w:val="44"/>
          <w:shd w:val="clear" w:color="auto" w:fill="FFFFFF"/>
        </w:rPr>
      </w:pPr>
      <w:r>
        <w:rPr>
          <w:rFonts w:ascii="黑体" w:eastAsia="黑体" w:hAnsi="黑体" w:cs="Arial" w:hint="eastAsia"/>
          <w:b/>
          <w:color w:val="191919"/>
          <w:sz w:val="32"/>
          <w:szCs w:val="32"/>
          <w:shd w:val="clear" w:color="auto" w:fill="FFFFFF"/>
        </w:rPr>
        <w:t xml:space="preserve">    </w:t>
      </w:r>
      <w:r w:rsidR="00A35C30">
        <w:rPr>
          <w:rFonts w:ascii="黑体" w:eastAsia="黑体" w:hAnsi="黑体" w:cs="Arial" w:hint="eastAsia"/>
          <w:b/>
          <w:color w:val="191919"/>
          <w:sz w:val="32"/>
          <w:szCs w:val="32"/>
          <w:shd w:val="clear" w:color="auto" w:fill="FFFFFF"/>
        </w:rPr>
        <w:t xml:space="preserve"> </w:t>
      </w:r>
      <w:r w:rsidR="003B08BC" w:rsidRPr="005D7BB9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shd w:val="clear" w:color="auto" w:fill="FFFFFF"/>
        </w:rPr>
        <w:t>细研</w:t>
      </w:r>
      <w:r w:rsidR="00A35C30" w:rsidRPr="005D7BB9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shd w:val="clear" w:color="auto" w:fill="FFFFFF"/>
        </w:rPr>
        <w:t>深度学习，搞好初中化学教学</w:t>
      </w:r>
    </w:p>
    <w:p w:rsidR="00A35C30" w:rsidRDefault="00A35C30" w:rsidP="00A35C30">
      <w:pPr>
        <w:ind w:firstLineChars="97" w:firstLine="312"/>
        <w:jc w:val="center"/>
        <w:rPr>
          <w:rFonts w:ascii="黑体" w:eastAsia="黑体" w:hAnsi="黑体" w:cs="Arial"/>
          <w:b/>
          <w:color w:val="191919"/>
          <w:sz w:val="32"/>
          <w:szCs w:val="32"/>
          <w:shd w:val="clear" w:color="auto" w:fill="FFFFFF"/>
        </w:rPr>
      </w:pPr>
    </w:p>
    <w:p w:rsidR="00A35C30" w:rsidRPr="005D7BB9" w:rsidRDefault="00A35C30" w:rsidP="00A35C30">
      <w:pPr>
        <w:ind w:firstLineChars="300" w:firstLine="964"/>
        <w:rPr>
          <w:rFonts w:asciiTheme="majorEastAsia" w:eastAsiaTheme="majorEastAsia" w:hAnsiTheme="majorEastAsia" w:cs="Arial"/>
          <w:color w:val="191919"/>
          <w:sz w:val="28"/>
          <w:szCs w:val="28"/>
          <w:shd w:val="clear" w:color="auto" w:fill="FFFFFF"/>
        </w:rPr>
      </w:pPr>
      <w:r>
        <w:rPr>
          <w:rFonts w:ascii="黑体" w:eastAsia="黑体" w:hAnsi="黑体" w:cs="Arial" w:hint="eastAsia"/>
          <w:b/>
          <w:color w:val="191919"/>
          <w:sz w:val="32"/>
          <w:szCs w:val="32"/>
          <w:shd w:val="clear" w:color="auto" w:fill="FFFFFF"/>
        </w:rPr>
        <w:t xml:space="preserve">            </w:t>
      </w:r>
      <w:r w:rsidRPr="00EE473E">
        <w:rPr>
          <w:rFonts w:ascii="楷体" w:eastAsia="楷体" w:hAnsi="楷体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Pr="005D7BB9">
        <w:rPr>
          <w:rFonts w:asciiTheme="majorEastAsia" w:eastAsiaTheme="majorEastAsia" w:hAnsiTheme="majorEastAsia" w:cs="Arial" w:hint="eastAsia"/>
          <w:color w:val="191919"/>
          <w:sz w:val="28"/>
          <w:szCs w:val="28"/>
          <w:shd w:val="clear" w:color="auto" w:fill="FFFFFF"/>
        </w:rPr>
        <w:t>泸县一中      杨光奇</w:t>
      </w:r>
    </w:p>
    <w:p w:rsidR="00A35C30" w:rsidRPr="005D7BB9" w:rsidRDefault="00A35C30" w:rsidP="00A35C30">
      <w:pPr>
        <w:rPr>
          <w:rFonts w:asciiTheme="majorEastAsia" w:eastAsiaTheme="majorEastAsia" w:hAnsiTheme="majorEastAsia" w:cs="Arial"/>
          <w:color w:val="191919"/>
          <w:sz w:val="28"/>
          <w:szCs w:val="28"/>
          <w:shd w:val="clear" w:color="auto" w:fill="FFFFFF"/>
        </w:rPr>
      </w:pPr>
      <w:r w:rsidRPr="00656869">
        <w:rPr>
          <w:rFonts w:ascii="Arial" w:hAnsi="Arial" w:cs="Arial" w:hint="eastAsia"/>
          <w:b/>
          <w:color w:val="191919"/>
          <w:sz w:val="28"/>
          <w:szCs w:val="28"/>
          <w:shd w:val="clear" w:color="auto" w:fill="FFFFFF"/>
        </w:rPr>
        <w:t>关键字：</w:t>
      </w:r>
      <w:r w:rsidRPr="005D7BB9">
        <w:rPr>
          <w:rFonts w:asciiTheme="majorEastAsia" w:eastAsiaTheme="majorEastAsia" w:hAnsiTheme="majorEastAsia" w:cs="Arial"/>
          <w:color w:val="191919"/>
          <w:sz w:val="28"/>
          <w:szCs w:val="28"/>
          <w:shd w:val="clear" w:color="auto" w:fill="FFFFFF"/>
        </w:rPr>
        <w:t>传统的教学</w:t>
      </w:r>
      <w:r w:rsidR="002F7350" w:rsidRPr="005D7BB9">
        <w:rPr>
          <w:rFonts w:asciiTheme="majorEastAsia" w:eastAsiaTheme="majorEastAsia" w:hAnsiTheme="majorEastAsia" w:cs="Arial"/>
          <w:color w:val="191919"/>
          <w:sz w:val="28"/>
          <w:szCs w:val="28"/>
          <w:shd w:val="clear" w:color="auto" w:fill="FFFFFF"/>
        </w:rPr>
        <w:t>模式</w:t>
      </w:r>
      <w:r w:rsidRPr="005D7BB9">
        <w:rPr>
          <w:rFonts w:asciiTheme="majorEastAsia" w:eastAsiaTheme="majorEastAsia" w:hAnsiTheme="majorEastAsia" w:cs="Arial" w:hint="eastAsia"/>
          <w:color w:val="191919"/>
          <w:sz w:val="28"/>
          <w:szCs w:val="28"/>
          <w:shd w:val="clear" w:color="auto" w:fill="FFFFFF"/>
        </w:rPr>
        <w:t xml:space="preserve">   </w:t>
      </w:r>
      <w:r w:rsidRPr="005D7BB9">
        <w:rPr>
          <w:rFonts w:asciiTheme="majorEastAsia" w:eastAsiaTheme="majorEastAsia" w:hAnsiTheme="majorEastAsia" w:cs="Arial" w:hint="eastAsia"/>
          <w:b/>
          <w:color w:val="191919"/>
          <w:sz w:val="28"/>
          <w:szCs w:val="28"/>
          <w:shd w:val="clear" w:color="auto" w:fill="FFFFFF"/>
        </w:rPr>
        <w:t xml:space="preserve"> </w:t>
      </w:r>
      <w:r w:rsidRPr="005D7BB9">
        <w:rPr>
          <w:rFonts w:asciiTheme="majorEastAsia" w:eastAsiaTheme="majorEastAsia" w:hAnsiTheme="majorEastAsia" w:cs="Arial" w:hint="eastAsia"/>
          <w:color w:val="191919"/>
          <w:sz w:val="28"/>
          <w:szCs w:val="28"/>
          <w:shd w:val="clear" w:color="auto" w:fill="FFFFFF"/>
        </w:rPr>
        <w:t xml:space="preserve"> 深度学习   被动   机械训练  深度学习   思维发展  理解学习   动机  迁移</w:t>
      </w:r>
    </w:p>
    <w:p w:rsidR="00A35C30" w:rsidRPr="00116E24" w:rsidRDefault="00A35C30" w:rsidP="00A35C30">
      <w:pPr>
        <w:rPr>
          <w:rFonts w:ascii="黑体" w:eastAsia="黑体" w:hAnsi="黑体" w:cs="Arial"/>
          <w:b/>
          <w:color w:val="191919"/>
          <w:sz w:val="28"/>
          <w:szCs w:val="28"/>
          <w:shd w:val="clear" w:color="auto" w:fill="FFFFFF"/>
        </w:rPr>
      </w:pPr>
      <w:r w:rsidRPr="00B74751">
        <w:rPr>
          <w:rFonts w:asciiTheme="majorEastAsia" w:eastAsiaTheme="majorEastAsia" w:hAnsiTheme="majorEastAsia" w:cs="Arial" w:hint="eastAsia"/>
          <w:color w:val="191919"/>
          <w:szCs w:val="21"/>
          <w:shd w:val="clear" w:color="auto" w:fill="FFFFFF"/>
        </w:rPr>
        <w:t xml:space="preserve">     </w:t>
      </w:r>
      <w:r w:rsidRPr="00B74751">
        <w:rPr>
          <w:rFonts w:asciiTheme="majorEastAsia" w:eastAsiaTheme="majorEastAsia" w:hAnsiTheme="majorEastAsia" w:cs="Arial" w:hint="eastAsia"/>
          <w:color w:val="191919"/>
          <w:sz w:val="28"/>
          <w:szCs w:val="28"/>
          <w:shd w:val="clear" w:color="auto" w:fill="FFFFFF"/>
        </w:rPr>
        <w:t xml:space="preserve"> </w:t>
      </w:r>
      <w:r w:rsidRPr="00116E24">
        <w:rPr>
          <w:rFonts w:ascii="黑体" w:eastAsia="黑体" w:hAnsi="黑体" w:cs="Arial" w:hint="eastAsia"/>
          <w:b/>
          <w:color w:val="191919"/>
          <w:sz w:val="28"/>
          <w:szCs w:val="28"/>
          <w:shd w:val="clear" w:color="auto" w:fill="FFFFFF"/>
        </w:rPr>
        <w:t>一、传统教学模式的弊端</w:t>
      </w:r>
    </w:p>
    <w:p w:rsidR="00A35C30" w:rsidRPr="005D7BB9" w:rsidRDefault="00A35C30" w:rsidP="005D7BB9">
      <w:pPr>
        <w:spacing w:line="300" w:lineRule="auto"/>
        <w:ind w:firstLineChars="300" w:firstLine="720"/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</w:pPr>
      <w:r w:rsidRPr="005D7BB9"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  <w:t>在传统的教学模式中，整个教学活动和教学结构都是围着教师转的，很显然，教师的教学水平、教学技巧和教学</w:t>
      </w:r>
      <w:r w:rsidR="00937234"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  <w:t>艺术决定着学生的学习效果，在应试教育条件下表现为学习分数的高低</w:t>
      </w:r>
      <w:r w:rsidR="00937234">
        <w:rPr>
          <w:rFonts w:asciiTheme="majorEastAsia" w:eastAsiaTheme="majorEastAsia" w:hAnsiTheme="majorEastAsia" w:cs="Arial" w:hint="eastAsia"/>
          <w:color w:val="191919"/>
          <w:sz w:val="24"/>
          <w:szCs w:val="24"/>
          <w:shd w:val="clear" w:color="auto" w:fill="FFFFFF"/>
        </w:rPr>
        <w:t>。</w:t>
      </w:r>
      <w:r w:rsidR="00937234"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  <w:t>忽视了能力的考查</w:t>
      </w:r>
      <w:r w:rsidR="00937234">
        <w:rPr>
          <w:rFonts w:asciiTheme="majorEastAsia" w:eastAsiaTheme="majorEastAsia" w:hAnsiTheme="majorEastAsia" w:cs="Arial" w:hint="eastAsia"/>
          <w:color w:val="191919"/>
          <w:sz w:val="24"/>
          <w:szCs w:val="24"/>
          <w:shd w:val="clear" w:color="auto" w:fill="FFFFFF"/>
        </w:rPr>
        <w:t>。</w:t>
      </w:r>
    </w:p>
    <w:p w:rsidR="00A35C30" w:rsidRDefault="00A35C30" w:rsidP="005D7BB9">
      <w:pPr>
        <w:spacing w:line="300" w:lineRule="auto"/>
        <w:ind w:firstLineChars="300" w:firstLine="720"/>
        <w:rPr>
          <w:rFonts w:asciiTheme="majorEastAsia" w:eastAsiaTheme="majorEastAsia" w:hAnsiTheme="majorEastAsia" w:cs="Arial" w:hint="eastAsia"/>
          <w:color w:val="191919"/>
          <w:sz w:val="24"/>
          <w:szCs w:val="24"/>
          <w:shd w:val="clear" w:color="auto" w:fill="FFFFFF"/>
        </w:rPr>
      </w:pPr>
      <w:r w:rsidRPr="005D7BB9"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  <w:t>在传统的教学模式下，学生是通过老师的传授被动地接受知识，致使大多数学生逐渐养成一种不爱问、不想问“为什么”，也不知道要问“为什么”的麻木习惯，从而形成一种盲目崇拜书本和老师的思想。这种学习方法不仅束缚了学生的思维发展，也使学生学习的主动性渐渐丧失，甚至被迫学习，根本体会不到学习的快乐。学生的学习方式基本上是预习——听讲——练习——复习，这种被动接受、死记硬背，机械训练的学法，让学生成为了书的奴隶，不仅缺少想象能力和创新精神，也难以升华所学知识，个性得不到张扬。许多学生只注重死板地读书，力争在考试中获得一个高分，往往忽视了对自身各方面能力的培养，最终导致许多学生高分低能。有的学生甚至只把</w:t>
      </w:r>
      <w:r w:rsidR="0053358E"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  <w:t>自己的视野局限于学校和教科书，对世界的发展</w:t>
      </w:r>
      <w:r w:rsidR="0053358E">
        <w:rPr>
          <w:rFonts w:asciiTheme="majorEastAsia" w:eastAsiaTheme="majorEastAsia" w:hAnsiTheme="majorEastAsia" w:cs="Arial" w:hint="eastAsia"/>
          <w:color w:val="191919"/>
          <w:sz w:val="24"/>
          <w:szCs w:val="24"/>
          <w:shd w:val="clear" w:color="auto" w:fill="FFFFFF"/>
        </w:rPr>
        <w:t>。</w:t>
      </w:r>
    </w:p>
    <w:p w:rsidR="0053358E" w:rsidRDefault="0053358E" w:rsidP="0053358E">
      <w:pPr>
        <w:spacing w:line="300" w:lineRule="auto"/>
        <w:ind w:firstLineChars="300" w:firstLine="843"/>
        <w:rPr>
          <w:rFonts w:ascii="黑体" w:eastAsia="黑体" w:hAnsi="黑体" w:cs="Arial" w:hint="eastAsia"/>
          <w:b/>
          <w:color w:val="191919"/>
          <w:sz w:val="28"/>
          <w:szCs w:val="28"/>
          <w:shd w:val="clear" w:color="auto" w:fill="FFFFFF"/>
        </w:rPr>
      </w:pPr>
      <w:r w:rsidRPr="0053358E">
        <w:rPr>
          <w:rFonts w:ascii="黑体" w:eastAsia="黑体" w:hAnsi="黑体" w:cs="Arial" w:hint="eastAsia"/>
          <w:b/>
          <w:color w:val="191919"/>
          <w:sz w:val="28"/>
          <w:szCs w:val="28"/>
          <w:shd w:val="clear" w:color="auto" w:fill="FFFFFF"/>
        </w:rPr>
        <w:t>二、为什么要进行深度学习</w:t>
      </w:r>
    </w:p>
    <w:p w:rsidR="0053358E" w:rsidRPr="0053358E" w:rsidRDefault="0053358E" w:rsidP="0053358E">
      <w:pPr>
        <w:spacing w:line="300" w:lineRule="auto"/>
        <w:ind w:firstLineChars="300" w:firstLine="720"/>
        <w:rPr>
          <w:rFonts w:ascii="宋体" w:eastAsia="宋体" w:hAnsi="宋体" w:cs="Arial"/>
          <w:color w:val="191919"/>
          <w:sz w:val="24"/>
          <w:szCs w:val="28"/>
          <w:shd w:val="clear" w:color="auto" w:fill="FFFFFF"/>
        </w:rPr>
      </w:pPr>
      <w:r w:rsidRPr="0053358E"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党的十八大明确提出“把立德树人作为教育的根本任务”。</w:t>
      </w:r>
      <w:r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义务教育化学课程标准作为一门自然科学课程，具有基础性和实践性，对落实立德树人根本任务、促进学生得</w:t>
      </w:r>
      <w:proofErr w:type="gramStart"/>
      <w:r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智体美劳</w:t>
      </w:r>
      <w:proofErr w:type="gramEnd"/>
      <w:r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全面发展具有重要价值。新的课程重视开展核心素养导向的化学教学，聚焦学科育人方式的转变，基于大概念的建构，整体设计和</w:t>
      </w:r>
      <w:proofErr w:type="gramStart"/>
      <w:r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合理以</w:t>
      </w:r>
      <w:proofErr w:type="gramEnd"/>
      <w:r>
        <w:rPr>
          <w:rFonts w:ascii="宋体" w:eastAsia="宋体" w:hAnsi="宋体" w:cs="Arial" w:hint="eastAsia"/>
          <w:color w:val="191919"/>
          <w:sz w:val="24"/>
          <w:szCs w:val="28"/>
          <w:shd w:val="clear" w:color="auto" w:fill="FFFFFF"/>
        </w:rPr>
        <w:t>化学实验为主的多样化探究活动。深度学习能促进学生化学学科核心素养的发展，有效推进新一轮的课程改革。促进学生学习方式的转变，实现学生积极的学习状态。教师希望实验活动蕴含深度的思维活动，上课发自内心的参与。</w:t>
      </w:r>
    </w:p>
    <w:p w:rsidR="00A35C30" w:rsidRPr="00116E24" w:rsidRDefault="0053358E" w:rsidP="00A35C30">
      <w:pPr>
        <w:ind w:firstLineChars="300" w:firstLine="843"/>
        <w:rPr>
          <w:rFonts w:ascii="黑体" w:eastAsia="黑体" w:hAnsi="黑体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黑体" w:eastAsia="黑体" w:hAnsi="黑体" w:cs="Arial" w:hint="eastAsia"/>
          <w:b/>
          <w:color w:val="191919"/>
          <w:sz w:val="28"/>
          <w:szCs w:val="28"/>
          <w:shd w:val="clear" w:color="auto" w:fill="FFFFFF"/>
        </w:rPr>
        <w:t>三</w:t>
      </w:r>
      <w:r w:rsidR="00A35C30" w:rsidRPr="00116E24">
        <w:rPr>
          <w:rFonts w:ascii="黑体" w:eastAsia="黑体" w:hAnsi="黑体" w:cs="Arial" w:hint="eastAsia"/>
          <w:b/>
          <w:color w:val="191919"/>
          <w:sz w:val="28"/>
          <w:szCs w:val="28"/>
          <w:shd w:val="clear" w:color="auto" w:fill="FFFFFF"/>
        </w:rPr>
        <w:t>、初中化学深度学习的内涵</w:t>
      </w:r>
    </w:p>
    <w:p w:rsidR="00A35C30" w:rsidRPr="005D7BB9" w:rsidRDefault="00A35C30" w:rsidP="005D7BB9">
      <w:pPr>
        <w:pStyle w:val="a5"/>
        <w:spacing w:line="30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 w:rsidRPr="005D7BB9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所谓</w:t>
      </w:r>
      <w:r w:rsidR="004B0BF9" w:rsidRPr="005D7BB9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化学</w:t>
      </w:r>
      <w:r w:rsidRPr="005D7BB9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深度学习，就是指在教师引领下，学生围绕着具有挑战性的学习主题，</w:t>
      </w:r>
      <w:r w:rsidR="004B0BF9" w:rsidRPr="005D7BB9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开展以化学实验为主的多种探究活动</w:t>
      </w:r>
      <w:r w:rsidR="004B0BF9"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，</w:t>
      </w:r>
      <w:r w:rsidR="004B0BF9" w:rsidRPr="005D7BB9">
        <w:rPr>
          <w:rFonts w:asciiTheme="majorEastAsia" w:eastAsiaTheme="majorEastAsia" w:hAnsiTheme="majorEastAsia"/>
          <w:sz w:val="24"/>
          <w:szCs w:val="24"/>
          <w:shd w:val="clear" w:color="auto" w:fill="FFFFFF"/>
        </w:rPr>
        <w:t>从宏观结合</w:t>
      </w:r>
      <w:r w:rsidR="004B0BF9"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变化守恒的视角，运用证据推理与模型认知的思维方式，解决综合复杂问题，获得结构化的化学核心知识，</w:t>
      </w:r>
      <w:r w:rsidR="004B0BF9"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lastRenderedPageBreak/>
        <w:t>建立运用化学学科思想解决问题的思路方法，培养科学探究与创新意识、科学态度与社会责任，促进化学学科核心素养的发展。</w:t>
      </w:r>
    </w:p>
    <w:p w:rsidR="00ED20FB" w:rsidRPr="005D7BB9" w:rsidRDefault="00ED20FB" w:rsidP="005D7BB9">
      <w:pPr>
        <w:pStyle w:val="a5"/>
        <w:spacing w:line="300" w:lineRule="auto"/>
        <w:ind w:firstLineChars="200" w:firstLine="480"/>
        <w:rPr>
          <w:rStyle w:val="a3"/>
          <w:rFonts w:asciiTheme="majorEastAsia" w:eastAsiaTheme="majorEastAsia" w:hAnsiTheme="majorEastAsia" w:cs="Arial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化学学科的深度学习，在学习目标上更强调在获得化学核心知识的基础上，促进化学学科核心素养的发展;在学习过程上更强调化学学科特有的学习活动和思维方式</w:t>
      </w:r>
      <w:proofErr w:type="gramStart"/>
      <w:r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—开展</w:t>
      </w:r>
      <w:proofErr w:type="gramEnd"/>
      <w:r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以化学实验为主的多种探究活动，从宏观结合、变化守恒的视角，运用证据推理与模型认知的思维方式，解决综合复杂问题，实现学生积极参与，产生情感共鸣;在学习结果上</w:t>
      </w:r>
      <w:r w:rsidR="002F7350" w:rsidRPr="005D7BB9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更强调化学学科思想方法的理解与运用、化学学科核心素养的发展。</w:t>
      </w:r>
    </w:p>
    <w:p w:rsidR="00A35C30" w:rsidRPr="00116E24" w:rsidRDefault="00A35C30" w:rsidP="00A35C30">
      <w:pPr>
        <w:rPr>
          <w:rStyle w:val="a3"/>
          <w:rFonts w:ascii="黑体" w:eastAsia="黑体" w:hAnsi="黑体" w:cs="Arial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74751">
        <w:rPr>
          <w:rStyle w:val="a3"/>
          <w:rFonts w:ascii="Arial" w:hAnsi="Arial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16E24">
        <w:rPr>
          <w:rStyle w:val="a3"/>
          <w:rFonts w:ascii="黑体" w:eastAsia="黑体" w:hAnsi="黑体" w:cs="Arial" w:hint="eastAsia"/>
          <w:color w:val="191919"/>
          <w:sz w:val="28"/>
          <w:szCs w:val="28"/>
          <w:bdr w:val="none" w:sz="0" w:space="0" w:color="auto" w:frame="1"/>
          <w:shd w:val="clear" w:color="auto" w:fill="FFFFFF"/>
        </w:rPr>
        <w:t>三、教学中取得的经验</w:t>
      </w:r>
    </w:p>
    <w:p w:rsidR="00A35C30" w:rsidRPr="005D7BB9" w:rsidRDefault="00A35C30" w:rsidP="005D7BB9">
      <w:pPr>
        <w:adjustRightInd w:val="0"/>
        <w:snapToGrid w:val="0"/>
        <w:spacing w:line="300" w:lineRule="auto"/>
        <w:ind w:firstLine="51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那么，如何在教学中指导学生深度学习，提高学习效果呢？</w:t>
      </w:r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我以</w:t>
      </w:r>
      <w:proofErr w:type="gramStart"/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鲁教版九年级</w:t>
      </w:r>
      <w:proofErr w:type="gramEnd"/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第二单元探秘水世界第二</w:t>
      </w:r>
      <w:r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节</w:t>
      </w:r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第二课时水的合成中实验</w:t>
      </w:r>
      <w:r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为例子进行探讨。以前的教师是这样教学</w:t>
      </w:r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实验</w:t>
      </w:r>
      <w:r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探究</w:t>
      </w:r>
      <w:r w:rsidR="00857525"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2-3氢气在空气中燃烧的，</w:t>
      </w:r>
      <w:r w:rsidRPr="005D7BB9">
        <w:rPr>
          <w:rStyle w:val="a3"/>
          <w:rFonts w:asciiTheme="minorEastAsia" w:hAnsiTheme="minorEastAsia" w:cs="Arial" w:hint="eastAsia"/>
          <w:b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教师课前认真阅读教师用书和教材，到化学实验室准备相关的实验用品。课堂上，教师做演示实验，学生认真观察实验现象，教师在黑板上板书每个实验的名称，现象及与之相关的化学方程式，要求学生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被动接受、死记硬背，机械训练的学法，目标是只要学生能清楚的记忆该化学方程式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在考试中就能得高分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。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随着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泸州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市中考化学试题的在化学方程考查的变化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一线的教师们发现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这种教学方式不能适应新的形势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，</w:t>
      </w:r>
      <w:r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不能很好对学生迁移能力和创新能力的培养</w:t>
      </w: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。在教学中应指导学生深度学习，提高学习效果。</w:t>
      </w:r>
    </w:p>
    <w:p w:rsidR="002739D1" w:rsidRPr="005D7BB9" w:rsidRDefault="00857525" w:rsidP="005D7BB9">
      <w:pPr>
        <w:adjustRightInd w:val="0"/>
        <w:snapToGrid w:val="0"/>
        <w:spacing w:line="300" w:lineRule="auto"/>
        <w:ind w:firstLine="510"/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</w:pP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在教学中，</w:t>
      </w:r>
      <w:r w:rsidR="00182B95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我让学生先阅读鲁教版初中九年级化学教材33页的实验探究2-3氢气在空气中燃烧的实验，引导学生思考，氢气是怎样制取出来的，学生说，老师，可以在上课的电脑上查一下，我叫同学</w:t>
      </w:r>
      <w:r w:rsidR="006A7751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们推荐一位同学上讲台上在电脑里查氢气的实验室制法，让学生学习氢气的实验室制法所需的仪器和药品，在阅读到在点燃氢气前，一定要检验它的纯度，我提出问题，如何检验氢气的纯度呢？</w:t>
      </w:r>
      <w:r w:rsidR="00B208FB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学生表示不知道，一些学生说：老师。我们可以查阅练习册2-1中的自主预习，我让学生自主预习了后开始演示实验，学生印象深刻，然后学生观察实验现象，学生观察实验现象氢气燃烧的火焰的黄色的，学生说</w:t>
      </w:r>
      <w:r w:rsidR="00E73959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,老师，教材上说氢气燃烧的火焰是淡蓝色的，怎么是黄色的呢？是不是教材编写错误，这时老师播放视频，解释我们用的玻璃导管中含有钠元素，所以氢气燃烧是黄色的。</w:t>
      </w:r>
      <w:r w:rsidR="008D21CB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接下来叫同学们书写氢气燃烧的文字</w:t>
      </w:r>
      <w:proofErr w:type="gramStart"/>
      <w:r w:rsidR="008D21CB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表</w:t>
      </w:r>
      <w:r w:rsidR="001C4AF3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文字</w:t>
      </w:r>
      <w:proofErr w:type="gramEnd"/>
      <w:r w:rsidR="001C4AF3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表达式，老师叫学生把文字表达式转化为符号表达式，学生疑惑了，老师，反应物氢气是由氢元素组成的，反应物只有氢元素，</w:t>
      </w:r>
      <w:r w:rsidR="002739D1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生成物水中既含氢元素又含氧元素，不是矛盾了吗？教师说：同学们，我也感到奇怪，肯定我们的反应物没有找完，原来是氢气与空气中的氧气反应了。学生高兴得跳起来。</w:t>
      </w:r>
    </w:p>
    <w:p w:rsidR="00A35C30" w:rsidRPr="005D7BB9" w:rsidRDefault="002739D1" w:rsidP="005D7BB9">
      <w:pPr>
        <w:adjustRightInd w:val="0"/>
        <w:snapToGrid w:val="0"/>
        <w:spacing w:line="300" w:lineRule="auto"/>
        <w:ind w:firstLine="510"/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</w:pPr>
      <w:r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上面的教学方法知识</w:t>
      </w:r>
      <w:r w:rsidR="00A35C30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深度学习的方法的冰山一角，我只能抛砖引玉。在今</w:t>
      </w:r>
      <w:r w:rsidR="00A35C30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lastRenderedPageBreak/>
        <w:t>天的教学中，我们必须改变传统的教学模式，改变</w:t>
      </w:r>
      <w:r w:rsidR="00A35C30" w:rsidRPr="005D7BB9">
        <w:rPr>
          <w:rFonts w:asciiTheme="minorEastAsia" w:hAnsiTheme="minorEastAsia" w:cs="Arial"/>
          <w:color w:val="191919"/>
          <w:sz w:val="24"/>
          <w:szCs w:val="24"/>
          <w:shd w:val="clear" w:color="auto" w:fill="FFFFFF"/>
        </w:rPr>
        <w:t>被动接受、死记硬背，机械训练的学法</w:t>
      </w:r>
      <w:r w:rsidR="00A35C30" w:rsidRPr="005D7BB9">
        <w:rPr>
          <w:rFonts w:asciiTheme="minorEastAsia" w:hAnsiTheme="minorEastAsia" w:cs="Arial" w:hint="eastAsia"/>
          <w:color w:val="191919"/>
          <w:sz w:val="24"/>
          <w:szCs w:val="24"/>
          <w:shd w:val="clear" w:color="auto" w:fill="FFFFFF"/>
        </w:rPr>
        <w:t>。在教学中充分运用深度学习，提高学习效果，学生的创新能力才能提高。</w:t>
      </w:r>
    </w:p>
    <w:p w:rsidR="00A35C30" w:rsidRPr="00B74751" w:rsidRDefault="00A35C30" w:rsidP="00A35C30">
      <w:pPr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Arial"/>
          <w:color w:val="191919"/>
          <w:sz w:val="24"/>
          <w:szCs w:val="24"/>
          <w:shd w:val="clear" w:color="auto" w:fill="FFFFFF"/>
        </w:rPr>
      </w:pPr>
    </w:p>
    <w:p w:rsidR="00116E24" w:rsidRPr="00DC345F" w:rsidRDefault="00A35C30" w:rsidP="00116E24">
      <w:pPr>
        <w:widowControl/>
        <w:shd w:val="clear" w:color="auto" w:fill="FFFFFF"/>
        <w:spacing w:line="300" w:lineRule="atLeast"/>
        <w:jc w:val="left"/>
        <w:rPr>
          <w:rFonts w:ascii="黑体" w:eastAsia="黑体" w:hAnsi="黑体" w:cs="Arial"/>
          <w:color w:val="999999"/>
          <w:kern w:val="0"/>
          <w:sz w:val="28"/>
          <w:szCs w:val="28"/>
        </w:rPr>
      </w:pPr>
      <w:r w:rsidRPr="008D4294">
        <w:rPr>
          <w:rFonts w:ascii="黑体" w:eastAsia="黑体" w:hAnsi="黑体" w:cs="Arial" w:hint="eastAsia"/>
          <w:color w:val="999999"/>
          <w:kern w:val="0"/>
          <w:sz w:val="28"/>
          <w:szCs w:val="28"/>
          <w:bdr w:val="none" w:sz="0" w:space="0" w:color="auto" w:frame="1"/>
        </w:rPr>
        <w:t xml:space="preserve"> </w:t>
      </w:r>
      <w:r w:rsidRPr="00DC345F"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参考文献</w:t>
      </w:r>
      <w:r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="00116E24"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1,</w:t>
      </w:r>
      <w:r w:rsidR="00116E24" w:rsidRPr="00116E24">
        <w:rPr>
          <w:rFonts w:ascii="黑体" w:eastAsia="黑体" w:hAnsi="黑体" w:cs="宋体"/>
          <w:kern w:val="0"/>
          <w:sz w:val="28"/>
          <w:szCs w:val="28"/>
          <w:bdr w:val="none" w:sz="0" w:space="0" w:color="auto" w:frame="1"/>
        </w:rPr>
        <w:t xml:space="preserve"> </w:t>
      </w:r>
      <w:r w:rsidR="00116E24">
        <w:rPr>
          <w:rFonts w:ascii="黑体" w:eastAsia="黑体" w:hAnsi="黑体" w:cs="宋体"/>
          <w:kern w:val="0"/>
          <w:sz w:val="28"/>
          <w:szCs w:val="28"/>
          <w:bdr w:val="none" w:sz="0" w:space="0" w:color="auto" w:frame="1"/>
        </w:rPr>
        <w:t>深度学习</w:t>
      </w:r>
      <w:r w:rsidR="00116E24">
        <w:rPr>
          <w:rFonts w:ascii="黑体" w:eastAsia="黑体" w:hAnsi="黑体" w:cs="宋体" w:hint="eastAsia"/>
          <w:kern w:val="0"/>
          <w:sz w:val="28"/>
          <w:szCs w:val="28"/>
          <w:bdr w:val="none" w:sz="0" w:space="0" w:color="auto" w:frame="1"/>
        </w:rPr>
        <w:t>：</w:t>
      </w:r>
      <w:r w:rsidR="00116E24">
        <w:rPr>
          <w:rFonts w:ascii="黑体" w:eastAsia="黑体" w:hAnsi="黑体" w:cs="宋体"/>
          <w:kern w:val="0"/>
          <w:sz w:val="28"/>
          <w:szCs w:val="28"/>
          <w:bdr w:val="none" w:sz="0" w:space="0" w:color="auto" w:frame="1"/>
        </w:rPr>
        <w:t>走向核心素养学科教学指南</w:t>
      </w:r>
      <w:r w:rsidR="00116E24">
        <w:rPr>
          <w:rFonts w:ascii="黑体" w:eastAsia="黑体" w:hAnsi="黑体" w:cs="宋体" w:hint="eastAsia"/>
          <w:kern w:val="0"/>
          <w:sz w:val="28"/>
          <w:szCs w:val="28"/>
          <w:bdr w:val="none" w:sz="0" w:space="0" w:color="auto" w:frame="1"/>
        </w:rPr>
        <w:t>.初中化学</w:t>
      </w:r>
    </w:p>
    <w:p w:rsidR="00A35C30" w:rsidRPr="00DC345F" w:rsidRDefault="00116E24" w:rsidP="00116E24">
      <w:pPr>
        <w:widowControl/>
        <w:shd w:val="clear" w:color="auto" w:fill="FFFFFF"/>
        <w:spacing w:line="300" w:lineRule="atLeast"/>
        <w:jc w:val="left"/>
        <w:rPr>
          <w:rFonts w:ascii="黑体" w:eastAsia="黑体" w:hAnsi="黑体" w:cs="Arial"/>
          <w:color w:val="999999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教育科学出版社    </w:t>
      </w:r>
      <w:r w:rsidR="00203B60"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2019. 03</w:t>
      </w:r>
      <w:r>
        <w:rPr>
          <w:rFonts w:ascii="黑体" w:eastAsia="黑体" w:hAnsi="黑体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1-2页</w:t>
      </w:r>
      <w:r w:rsidR="00A35C30" w:rsidRPr="00DC345F">
        <w:rPr>
          <w:rFonts w:ascii="黑体" w:eastAsia="黑体" w:hAnsi="黑体" w:cs="宋体" w:hint="eastAsia"/>
          <w:kern w:val="0"/>
          <w:sz w:val="28"/>
          <w:szCs w:val="28"/>
          <w:bdr w:val="none" w:sz="0" w:space="0" w:color="auto" w:frame="1"/>
        </w:rPr>
        <w:t xml:space="preserve">  </w:t>
      </w:r>
    </w:p>
    <w:p w:rsidR="00AD3BE0" w:rsidRPr="00A35C30" w:rsidRDefault="00AD3BE0">
      <w:bookmarkStart w:id="0" w:name="_GoBack"/>
      <w:bookmarkEnd w:id="0"/>
    </w:p>
    <w:sectPr w:rsidR="00AD3BE0" w:rsidRPr="00A3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84" w:rsidRDefault="00526684" w:rsidP="00216BF0">
      <w:r>
        <w:separator/>
      </w:r>
    </w:p>
  </w:endnote>
  <w:endnote w:type="continuationSeparator" w:id="0">
    <w:p w:rsidR="00526684" w:rsidRDefault="00526684" w:rsidP="0021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84" w:rsidRDefault="00526684" w:rsidP="00216BF0">
      <w:r>
        <w:separator/>
      </w:r>
    </w:p>
  </w:footnote>
  <w:footnote w:type="continuationSeparator" w:id="0">
    <w:p w:rsidR="00526684" w:rsidRDefault="00526684" w:rsidP="0021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30"/>
    <w:rsid w:val="000C5811"/>
    <w:rsid w:val="00104A9C"/>
    <w:rsid w:val="00116E24"/>
    <w:rsid w:val="00182B95"/>
    <w:rsid w:val="001C4AF3"/>
    <w:rsid w:val="001E1ADE"/>
    <w:rsid w:val="00203B60"/>
    <w:rsid w:val="00205549"/>
    <w:rsid w:val="00216BF0"/>
    <w:rsid w:val="00253E11"/>
    <w:rsid w:val="002739D1"/>
    <w:rsid w:val="002A4C21"/>
    <w:rsid w:val="002F32EF"/>
    <w:rsid w:val="002F7350"/>
    <w:rsid w:val="003070A5"/>
    <w:rsid w:val="003116E5"/>
    <w:rsid w:val="003B08BC"/>
    <w:rsid w:val="003B526A"/>
    <w:rsid w:val="004B0BF9"/>
    <w:rsid w:val="00526684"/>
    <w:rsid w:val="0053358E"/>
    <w:rsid w:val="005479EE"/>
    <w:rsid w:val="00573CE5"/>
    <w:rsid w:val="005D7BB9"/>
    <w:rsid w:val="005F77C5"/>
    <w:rsid w:val="00674A73"/>
    <w:rsid w:val="006A33C1"/>
    <w:rsid w:val="006A547D"/>
    <w:rsid w:val="006A7751"/>
    <w:rsid w:val="006C35F6"/>
    <w:rsid w:val="007C4BC4"/>
    <w:rsid w:val="007F7661"/>
    <w:rsid w:val="0082616A"/>
    <w:rsid w:val="00857525"/>
    <w:rsid w:val="008D21CB"/>
    <w:rsid w:val="00937234"/>
    <w:rsid w:val="0095406C"/>
    <w:rsid w:val="00980B3B"/>
    <w:rsid w:val="009C6DFB"/>
    <w:rsid w:val="00A35C30"/>
    <w:rsid w:val="00A505CF"/>
    <w:rsid w:val="00A877E6"/>
    <w:rsid w:val="00AD3BE0"/>
    <w:rsid w:val="00B208FB"/>
    <w:rsid w:val="00B54ACB"/>
    <w:rsid w:val="00B95BDF"/>
    <w:rsid w:val="00BC5B56"/>
    <w:rsid w:val="00BE54E1"/>
    <w:rsid w:val="00BF5DA9"/>
    <w:rsid w:val="00C254A7"/>
    <w:rsid w:val="00CB2059"/>
    <w:rsid w:val="00CE1EB8"/>
    <w:rsid w:val="00CF6CC0"/>
    <w:rsid w:val="00D53F87"/>
    <w:rsid w:val="00D7219C"/>
    <w:rsid w:val="00D9333A"/>
    <w:rsid w:val="00DF451D"/>
    <w:rsid w:val="00E73959"/>
    <w:rsid w:val="00E85C21"/>
    <w:rsid w:val="00EB042B"/>
    <w:rsid w:val="00ED20FB"/>
    <w:rsid w:val="00F10A6C"/>
    <w:rsid w:val="00F335E1"/>
    <w:rsid w:val="00F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C3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35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5C30"/>
    <w:rPr>
      <w:sz w:val="18"/>
      <w:szCs w:val="18"/>
    </w:rPr>
  </w:style>
  <w:style w:type="paragraph" w:styleId="a5">
    <w:name w:val="No Spacing"/>
    <w:uiPriority w:val="1"/>
    <w:qFormat/>
    <w:rsid w:val="004B0BF9"/>
    <w:pPr>
      <w:widowControl w:val="0"/>
      <w:jc w:val="both"/>
    </w:pPr>
  </w:style>
  <w:style w:type="paragraph" w:styleId="a6">
    <w:name w:val="header"/>
    <w:basedOn w:val="a"/>
    <w:link w:val="Char0"/>
    <w:uiPriority w:val="99"/>
    <w:unhideWhenUsed/>
    <w:rsid w:val="0021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6B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6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C3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35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5C30"/>
    <w:rPr>
      <w:sz w:val="18"/>
      <w:szCs w:val="18"/>
    </w:rPr>
  </w:style>
  <w:style w:type="paragraph" w:styleId="a5">
    <w:name w:val="No Spacing"/>
    <w:uiPriority w:val="1"/>
    <w:qFormat/>
    <w:rsid w:val="004B0BF9"/>
    <w:pPr>
      <w:widowControl w:val="0"/>
      <w:jc w:val="both"/>
    </w:pPr>
  </w:style>
  <w:style w:type="paragraph" w:styleId="a6">
    <w:name w:val="header"/>
    <w:basedOn w:val="a"/>
    <w:link w:val="Char0"/>
    <w:uiPriority w:val="99"/>
    <w:unhideWhenUsed/>
    <w:rsid w:val="0021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6BF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6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1079</Characters>
  <Application>Microsoft Office Word</Application>
  <DocSecurity>0</DocSecurity>
  <Lines>43</Lines>
  <Paragraphs>16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1919</dc:creator>
  <cp:lastModifiedBy>1919</cp:lastModifiedBy>
  <cp:revision>2</cp:revision>
  <dcterms:created xsi:type="dcterms:W3CDTF">2023-09-21T14:21:00Z</dcterms:created>
  <dcterms:modified xsi:type="dcterms:W3CDTF">2023-09-21T14:21:00Z</dcterms:modified>
</cp:coreProperties>
</file>