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left="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shd w:val="clear" w:color="auto" w:fill="auto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  <w:szCs w:val="36"/>
          <w:shd w:val="clear" w:color="auto" w:fill="auto"/>
          <w:lang w:val="en-US" w:eastAsia="zh-CN"/>
        </w:rPr>
        <w:t>活动中心理论在化学课堂中的应用</w:t>
      </w:r>
      <w:r>
        <w:rPr>
          <w:rFonts w:hint="eastAsia" w:ascii="黑体" w:hAnsi="黑体" w:eastAsia="黑体" w:cs="黑体"/>
          <w:b w:val="0"/>
          <w:bCs/>
          <w:sz w:val="36"/>
          <w:szCs w:val="36"/>
          <w:shd w:val="clear" w:color="auto" w:fill="auto"/>
        </w:rPr>
        <w:t xml:space="preserve">             </w:t>
      </w:r>
      <w:r>
        <w:rPr>
          <w:rFonts w:hint="eastAsia" w:ascii="黑体" w:hAnsi="黑体" w:eastAsia="黑体" w:cs="黑体"/>
          <w:b w:val="0"/>
          <w:bCs/>
          <w:sz w:val="36"/>
          <w:szCs w:val="36"/>
          <w:shd w:val="clear" w:color="auto" w:fill="auto"/>
          <w:lang w:val="en-US" w:eastAsia="zh-CN"/>
        </w:rPr>
        <w:t xml:space="preserve">                              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left="0"/>
        <w:jc w:val="center"/>
        <w:textAlignment w:val="auto"/>
        <w:rPr>
          <w:rFonts w:hint="default" w:ascii="黑体" w:hAnsi="黑体" w:eastAsia="黑体" w:cs="黑体"/>
          <w:b w:val="0"/>
          <w:bCs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 xml:space="preserve">作者:吴代群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left="0" w:firstLine="422" w:firstLineChars="200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摘要：</w:t>
      </w: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  <w:t>当代社会</w:t>
      </w: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要求培养</w:t>
      </w: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  <w:t>社会培养合格的接班人，</w:t>
      </w: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培养有理想，有本领、有担当的时代新人。在化学学科教授中，聚焦育人方式变革，让学生在活动中学习，做到“做中学”“用中学”“创中学”，做到举一反三、知识正向迁移。</w:t>
      </w: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  <w:t>因此在义务教育阶段就应该潜移默化的让学生在</w:t>
      </w: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身边的实例获得知识，同时有意识的将所学运用到生活实际中去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left="0" w:firstLine="42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关键词：</w:t>
      </w: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活动课程</w:t>
      </w: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  <w:t xml:space="preserve">    </w:t>
      </w: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实验教学</w:t>
      </w: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  <w:t xml:space="preserve">    </w:t>
      </w: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 xml:space="preserve">做中学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left="-420" w:leftChars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引言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义务教育《化学课程标准》2022年版明确指出，初中化学课程要重视开展和兴素养导向的化学教学，在教学中积极采用启发式、互动式、探究式教学；倡导学生在“做中学”“学中做”“创中学”，注重学生动手创新能力的培养。化学是一门以实验为基础的基础科学，要求学生在学习过程中，初步运用观察、实验等化学事实，形成一定的探究推理分析能力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因此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以多维度的、多形式的活动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教学在初中化学教学中的实施是值得探索的。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left="-420" w:leftChars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二、活动中心理论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在课堂中的实施策略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left="0" w:firstLine="480" w:firstLineChars="20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教育是一门教人的艺术，是以学生为主体，以教师为课堂的引导者，让知识在活动中传承。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那么我们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化学以活动为中心的课程实践过程应是：多角度、多维度活动呈现知识，让学生在活动中学习、创新。（例如：本课例将化学课堂分为4个活动）。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活动中心理论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在初中化学教学中的实施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案例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——大自然中的二氧化碳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（一）学情分析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t>学生已经掌握了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读图获取信息的能力、</w:t>
      </w:r>
      <w:r>
        <w:rPr>
          <w:rFonts w:ascii="宋体" w:hAnsi="宋体" w:eastAsia="宋体" w:cs="宋体"/>
          <w:sz w:val="24"/>
          <w:szCs w:val="24"/>
        </w:rPr>
        <w:t>基本的实验操作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实验室制取气体的</w:t>
      </w:r>
      <w:r>
        <w:rPr>
          <w:rFonts w:ascii="宋体" w:hAnsi="宋体" w:eastAsia="宋体" w:cs="宋体"/>
          <w:sz w:val="24"/>
          <w:szCs w:val="24"/>
        </w:rPr>
        <w:t>一般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方法和气体性质的探究</w:t>
      </w:r>
      <w:r>
        <w:rPr>
          <w:rFonts w:ascii="宋体" w:hAnsi="宋体" w:eastAsia="宋体" w:cs="宋体"/>
          <w:sz w:val="24"/>
          <w:szCs w:val="24"/>
        </w:rPr>
        <w:t>的学习方法。在生物学科当中已有对比实验的意思，化学思维基本形成。但是学生对文理课和思维比较固化，不能实现较好的应用和全能。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（二）学习目标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能说出自然界中 CO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 的循环及含量变化对环境可能造成的影响，从而认识到保护生态平衡、人与自然和谐相处的重要性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初步学会实验室制取二氧化碳的实验室制取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能通过实验探究二氧化碳的性质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 xml:space="preserve">培养学生分析、加工处理图片信息的能力。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重难点分析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二氧化碳的实验室制取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验证二氧化碳的性质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活动元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：二氧化碳的“起”“灭”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活动设计：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自主阅读教材131-134页，回答以下问题。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</w:t>
      </w:r>
      <w:r>
        <w:rPr>
          <w:rFonts w:hint="eastAsia" w:ascii="宋体" w:hAnsi="宋体" w:eastAsia="宋体" w:cs="宋体"/>
          <w:sz w:val="24"/>
          <w:szCs w:val="24"/>
        </w:rPr>
        <w:t>131 页图中曲线的形状和走势，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 xml:space="preserve">从这幅图中能获得哪些信息？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2.结合</w:t>
      </w:r>
      <w:r>
        <w:rPr>
          <w:rFonts w:hint="eastAsia" w:ascii="宋体" w:hAnsi="宋体" w:eastAsia="宋体" w:cs="宋体"/>
          <w:sz w:val="24"/>
          <w:szCs w:val="24"/>
        </w:rPr>
        <w:t>132 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活动天地6-6中</w:t>
      </w:r>
      <w:r>
        <w:rPr>
          <w:rFonts w:hint="eastAsia" w:ascii="宋体" w:hAnsi="宋体" w:eastAsia="宋体" w:cs="宋体"/>
          <w:sz w:val="24"/>
          <w:szCs w:val="24"/>
        </w:rPr>
        <w:t>二氧化碳的循环图，找出可能导致 CO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在不同年度含量变化的原因。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3.你认为</w:t>
      </w:r>
      <w:r>
        <w:rPr>
          <w:rFonts w:hint="eastAsia" w:ascii="宋体" w:hAnsi="宋体" w:eastAsia="宋体" w:cs="宋体"/>
          <w:sz w:val="24"/>
          <w:szCs w:val="24"/>
        </w:rPr>
        <w:t>大气中二氧化碳含量对自然界环境产生的影响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有哪些？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归纳科学家们对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二氧化碳含量持续升高是不是导致全球变暖的重要因素</w:t>
      </w:r>
      <w:r>
        <w:rPr>
          <w:rFonts w:hint="eastAsia" w:ascii="宋体" w:hAnsi="宋体" w:eastAsia="宋体" w:cs="宋体"/>
          <w:sz w:val="24"/>
          <w:szCs w:val="24"/>
        </w:rPr>
        <w:t>的不同看法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谈谈你对此</w:t>
      </w:r>
      <w:r>
        <w:rPr>
          <w:rFonts w:hint="eastAsia" w:ascii="宋体" w:hAnsi="宋体" w:eastAsia="宋体" w:cs="宋体"/>
          <w:sz w:val="24"/>
          <w:szCs w:val="24"/>
        </w:rPr>
        <w:t xml:space="preserve">的看法。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 xml:space="preserve">交流共享： 课前询问自己的祖辈或父辈， 他们小时候的气温和现在相比是高还是低？这种气温变化在他们看来是好事还是坏事？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大气中的二氧化碳有哪些来源？大自然通过哪些途径消耗CO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你知道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哪些</w:t>
      </w:r>
      <w:r>
        <w:rPr>
          <w:rFonts w:hint="eastAsia" w:ascii="宋体" w:hAnsi="宋体" w:eastAsia="宋体" w:cs="宋体"/>
          <w:sz w:val="24"/>
          <w:szCs w:val="24"/>
        </w:rPr>
        <w:t xml:space="preserve">减少大气中二氧化碳含量的途径？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从问题入手，引导学生从教材和生活实际入手，培养读图能力和获取信息能力。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活动元二：实验室制取二氧化碳一般思路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回顾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氧气的实验室制法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药品，原理，装置，收集方法，验证及验满方法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阅读教材137页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完成下列探索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实验原理的确定：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回顾已学可产生二氧化碳的反应：碳酸钠与稀盐酸、碳酸钙与稀盐酸、碳酸钙与稀硫酸、碳酸钙与浓盐酸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81915</wp:posOffset>
            </wp:positionV>
            <wp:extent cx="1974850" cy="992505"/>
            <wp:effectExtent l="0" t="0" r="6350" b="1079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演示实验：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9525</wp:posOffset>
            </wp:positionV>
            <wp:extent cx="2708910" cy="921385"/>
            <wp:effectExtent l="0" t="0" r="8890" b="5715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现象及分析：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浓盐酸具有挥发性，使制得的二氧化碳不纯。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161290</wp:posOffset>
            </wp:positionV>
            <wp:extent cx="2535555" cy="199390"/>
            <wp:effectExtent l="0" t="0" r="4445" b="381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实验室制取二氧化碳的药品是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大理石或石灰石（主要成分是碳酸钙）和稀盐酸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实验装置的选择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实验室制取气体的装置由哪几部分组成？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发生装置和收集装置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确定气体发生装置时应考虑哪些因素？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发生装置的确定需要考虑的因素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反应物的状态（如气态、固态）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0" w:firstLineChars="15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\* MERGEFORMAT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反应条件（如加热，不加热）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50185" cy="1009015"/>
            <wp:effectExtent l="0" t="0" r="5715" b="698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制取二氧化碳，可选择B、C、D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收集装置的选择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收集气体一般有哪些方法？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排空气法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向上排空气法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/向下排空气法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B.</w:t>
      </w:r>
      <w:r>
        <w:rPr>
          <w:rFonts w:hint="eastAsia" w:ascii="宋体" w:hAnsi="宋体" w:eastAsia="宋体" w:cs="宋体"/>
          <w:sz w:val="24"/>
          <w:szCs w:val="24"/>
        </w:rPr>
        <w:t xml:space="preserve">排水法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\* MERGEFORMAT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确定收集装置时应考虑哪些因素？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主要应以两个物理性质方面去考虑：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气体的密度与空气比较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3840" w:firstLine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sz w:val="24"/>
          <w:szCs w:val="24"/>
        </w:rPr>
        <w:t xml:space="preserve">气体在水中的溶解性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\* MERGEFORMAT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练习：由于二氧化碳的密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度大于空气，故</w:t>
      </w:r>
      <w:r>
        <w:rPr>
          <w:rFonts w:hint="eastAsia" w:ascii="宋体" w:hAnsi="宋体" w:eastAsia="宋体" w:cs="宋体"/>
          <w:sz w:val="24"/>
          <w:szCs w:val="24"/>
        </w:rPr>
        <w:t>用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F、H  </w:t>
      </w:r>
      <w:r>
        <w:rPr>
          <w:rFonts w:hint="eastAsia" w:ascii="宋体" w:hAnsi="宋体" w:eastAsia="宋体" w:cs="宋体"/>
          <w:sz w:val="24"/>
          <w:szCs w:val="24"/>
        </w:rPr>
        <w:t>收集；由于二氧化碳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能溶于水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4"/>
          <w:szCs w:val="24"/>
        </w:rPr>
        <w:t>所以不能用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E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收</w:t>
      </w:r>
      <w:r>
        <w:rPr>
          <w:rFonts w:hint="eastAsia" w:ascii="宋体" w:hAnsi="宋体" w:eastAsia="宋体" w:cs="宋体"/>
          <w:sz w:val="24"/>
          <w:szCs w:val="24"/>
        </w:rPr>
        <w:t xml:space="preserve">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72790" cy="1094740"/>
            <wp:effectExtent l="0" t="0" r="3810" b="1016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 xml:space="preserve">验证和验满的方法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应该怎样证明制得的气体是二氧化碳？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澄清石灰水，若浑浊，则为二氧化碳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应该怎样证明一瓶二氧化碳已经收集满？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623060" cy="1125220"/>
            <wp:effectExtent l="0" t="0" r="2540" b="508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以实验室制取氧气的一般思路为引，引导学生类比并总结出实验室制取二氧化碳的一般思路。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活动元三：解密二氧化碳“特性”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阅读课本第 134～135 页，完成下列问题。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二氧化碳的性质有哪些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?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物理性质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密度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比空气大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一般情况下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为无色、能溶于水的气体，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在一定压强和低温条件下能够变成白色块状或片状固体，俗称“干冰”</w:t>
      </w:r>
      <w:r>
        <w:rPr>
          <w:rFonts w:hint="eastAsia" w:ascii="宋体" w:hAnsi="宋体" w:eastAsia="宋体" w:cs="宋体"/>
          <w:sz w:val="24"/>
          <w:szCs w:val="24"/>
        </w:rPr>
        <w:t xml:space="preserve">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【思考】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（1）你能设计实验证明二氧化碳的密度比空气大吗？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57650" cy="1162050"/>
            <wp:effectExtent l="0" t="0" r="6350" b="635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（2）怎样证明二氧化碳溶于水？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89635" cy="1452245"/>
            <wp:effectExtent l="0" t="0" r="12065" b="825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【追问】二氧化碳能与水反应吗？如何设计实验证明？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资料卡片： 紫色石蕊试液：遇酸变酸红  变红，能与水反应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【追问】是什么物质使石蕊试液变红？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提出问题:是什么物质使石蕊试液变红？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猜想与假设：水、二氧化碳、水和二氧化碳反应生成的新物质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收集证据：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39110" cy="1054100"/>
            <wp:effectExtent l="0" t="0" r="8890" b="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结论：二氧化碳与水反应产生的新物质使石蕊变红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（二）化学性质：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能使澄清石灰水变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浑浊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与水反应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30730" cy="266700"/>
            <wp:effectExtent l="0" t="0" r="1270" b="0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33245" cy="311785"/>
            <wp:effectExtent l="0" t="0" r="8255" b="5715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能与水、碳酸钙反应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97660" cy="1170940"/>
            <wp:effectExtent l="0" t="0" r="2540" b="10160"/>
            <wp:docPr id="16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阅读溶洞的形成，归纳性质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（4）二氧化碳不支持燃烧，也不燃烧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【探究】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207770" cy="1083945"/>
            <wp:effectExtent l="0" t="0" r="11430" b="8255"/>
            <wp:docPr id="17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现象：蜡烛由低到高依次熄灭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结论：二氧化碳密度比空气大；二氧化碳不支持燃烧，也不燃烧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276350" cy="981710"/>
            <wp:effectExtent l="0" t="0" r="6350" b="8890"/>
            <wp:docPr id="18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下菜窖取菜前先做灯火实验，表明二氧化碳不供给呼吸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39745" cy="488950"/>
            <wp:effectExtent l="0" t="0" r="8255" b="6350"/>
            <wp:docPr id="19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参加光合作用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（7）二氧化碳性质稳定，且无毒，可做科学实验和工业生产的保护气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本活动元为本节课的主要内容，以实验探究为主，以生活实例为辅，让学生在活动中学习二氧化碳性质。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活动元四：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性质决定用途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32885" cy="1449705"/>
            <wp:effectExtent l="0" t="0" r="5715" b="10795"/>
            <wp:docPr id="20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活动元五：总结提升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027295" cy="2400935"/>
            <wp:effectExtent l="0" t="0" r="1905" b="12065"/>
            <wp:docPr id="21" name="图片 21" descr="思维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思维导图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729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5C5EA"/>
    <w:multiLevelType w:val="singleLevel"/>
    <w:tmpl w:val="A3D5C5E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jEyMTQ2ZGM4NTMzMzYxOWQ5NmIzMTFkYThmZTEifQ=="/>
  </w:docVars>
  <w:rsids>
    <w:rsidRoot w:val="65DD74A2"/>
    <w:rsid w:val="00F8468F"/>
    <w:rsid w:val="04E2045D"/>
    <w:rsid w:val="073C0B94"/>
    <w:rsid w:val="0B4E021A"/>
    <w:rsid w:val="0C6211BE"/>
    <w:rsid w:val="0F784006"/>
    <w:rsid w:val="138B2E87"/>
    <w:rsid w:val="16EC3F96"/>
    <w:rsid w:val="19CA4E11"/>
    <w:rsid w:val="1BC577D4"/>
    <w:rsid w:val="222F3377"/>
    <w:rsid w:val="25B61F3B"/>
    <w:rsid w:val="26727CD7"/>
    <w:rsid w:val="30662EDC"/>
    <w:rsid w:val="33C93605"/>
    <w:rsid w:val="35F20D6E"/>
    <w:rsid w:val="417D3884"/>
    <w:rsid w:val="42A218C2"/>
    <w:rsid w:val="4E4F2DA9"/>
    <w:rsid w:val="59F06FEB"/>
    <w:rsid w:val="5B8176B1"/>
    <w:rsid w:val="5C4711E2"/>
    <w:rsid w:val="64061589"/>
    <w:rsid w:val="64080B4F"/>
    <w:rsid w:val="65DD74A2"/>
    <w:rsid w:val="668F158D"/>
    <w:rsid w:val="69B87B32"/>
    <w:rsid w:val="6A260A0B"/>
    <w:rsid w:val="6DE17AA3"/>
    <w:rsid w:val="79C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2023-09-22T07:02:00Z</dcterms:created>
  <dc:creator>小石头</dc:creator>
  <cp:lastModifiedBy>小石头</cp:lastModifiedBy>
  <dcterms:modified xsi:type="dcterms:W3CDTF">2023-09-22T14:32:31Z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F59C5E2446B74AC19AC773FA60FBB7D4_11</vt:lpwstr>
  </property>
</Properties>
</file>